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0E" w:rsidRPr="00993D0F" w:rsidRDefault="00993D0F" w:rsidP="00993D0F">
      <w:pPr>
        <w:pStyle w:val="NoSpacing"/>
        <w:jc w:val="center"/>
        <w:rPr>
          <w:b/>
        </w:rPr>
      </w:pPr>
      <w:r w:rsidRPr="00993D0F">
        <w:rPr>
          <w:b/>
        </w:rPr>
        <w:t>Reflection on the Laudato Si’ Goals</w:t>
      </w:r>
    </w:p>
    <w:p w:rsidR="004A220E" w:rsidRPr="00993D0F" w:rsidRDefault="00993D0F" w:rsidP="00993D0F">
      <w:pPr>
        <w:pStyle w:val="NoSpacing"/>
        <w:jc w:val="center"/>
        <w:rPr>
          <w:b/>
        </w:rPr>
      </w:pPr>
      <w:r w:rsidRPr="00993D0F">
        <w:rPr>
          <w:b/>
        </w:rPr>
        <w:t>By: Green Globe Foundation</w:t>
      </w:r>
    </w:p>
    <w:p w:rsidR="004A220E" w:rsidRPr="00993D0F" w:rsidRDefault="00993D0F" w:rsidP="00993D0F">
      <w:pPr>
        <w:pStyle w:val="NoSpacing"/>
        <w:jc w:val="center"/>
        <w:rPr>
          <w:b/>
        </w:rPr>
      </w:pPr>
      <w:r w:rsidRPr="00993D0F">
        <w:rPr>
          <w:b/>
        </w:rPr>
        <w:t>Email: greenglobefoundation2024@gmail.com</w:t>
      </w:r>
    </w:p>
    <w:p w:rsidR="004A220E" w:rsidRPr="00993D0F" w:rsidRDefault="00993D0F" w:rsidP="00993D0F">
      <w:pPr>
        <w:pStyle w:val="NoSpacing"/>
        <w:jc w:val="center"/>
        <w:rPr>
          <w:b/>
        </w:rPr>
      </w:pPr>
      <w:r w:rsidRPr="00993D0F">
        <w:rPr>
          <w:b/>
        </w:rPr>
        <w:t>Phone: +91 7003865109</w:t>
      </w:r>
    </w:p>
    <w:p w:rsidR="004A220E" w:rsidRPr="00993D0F" w:rsidRDefault="00993D0F" w:rsidP="00993D0F">
      <w:pPr>
        <w:pStyle w:val="NoSpacing"/>
        <w:jc w:val="center"/>
        <w:rPr>
          <w:b/>
        </w:rPr>
      </w:pPr>
      <w:r w:rsidRPr="00993D0F">
        <w:rPr>
          <w:b/>
        </w:rPr>
        <w:t>Location: Kolkata, India</w:t>
      </w:r>
    </w:p>
    <w:p w:rsidR="004A220E" w:rsidRPr="00993D0F" w:rsidRDefault="00993D0F" w:rsidP="00993D0F">
      <w:pPr>
        <w:pStyle w:val="NoSpacing"/>
        <w:jc w:val="center"/>
        <w:rPr>
          <w:b/>
        </w:rPr>
      </w:pPr>
      <w:r w:rsidRPr="00993D0F">
        <w:rPr>
          <w:b/>
        </w:rPr>
        <w:t>Tagline: Educate – Save – Serve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---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Which Laudato Si’ Goals speak to us the most?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 xml:space="preserve">The Green Globe </w:t>
      </w:r>
      <w:r w:rsidRPr="00190E76">
        <w:rPr>
          <w:rFonts w:ascii="Times New Roman" w:hAnsi="Times New Roman" w:cs="Times New Roman"/>
        </w:rPr>
        <w:t>Foundation resonates most deeply with Goal 1: Response to the Cry of the Earth and Goal 2: Response to the Cry of the Poor. These goals inspire our mission to protect the environment and uplift vulnerable communities through education and sustainable livin</w:t>
      </w:r>
      <w:r w:rsidRPr="00190E76">
        <w:rPr>
          <w:rFonts w:ascii="Times New Roman" w:hAnsi="Times New Roman" w:cs="Times New Roman"/>
        </w:rPr>
        <w:t>g. Our plantation drives, biodiversity projects, and educational initiatives for underprivileged children reflect this holistic care for both people and planet.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Understanding that “Everything is Connected”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In Kolkata, the socio-ecological crisis is visible</w:t>
      </w:r>
      <w:r w:rsidRPr="00190E76">
        <w:rPr>
          <w:rFonts w:ascii="Times New Roman" w:hAnsi="Times New Roman" w:cs="Times New Roman"/>
        </w:rPr>
        <w:t xml:space="preserve"> through plastic pollution, water contamination, and climate-related challenges such as floods and heatwaves. These issues directly affect low-income families and children’s access to education and health. We recognize that caring for nature is inseparable</w:t>
      </w:r>
      <w:r w:rsidRPr="00190E76">
        <w:rPr>
          <w:rFonts w:ascii="Times New Roman" w:hAnsi="Times New Roman" w:cs="Times New Roman"/>
        </w:rPr>
        <w:t xml:space="preserve"> from caring for humanity – every tree planted, every child educated is a step toward restoring this connection.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Our Mission and Values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Our mission is to educate, save, and serve humanity and the environment. Our values are rooted in compassion, stewardshi</w:t>
      </w:r>
      <w:r w:rsidRPr="00190E76">
        <w:rPr>
          <w:rFonts w:ascii="Times New Roman" w:hAnsi="Times New Roman" w:cs="Times New Roman"/>
        </w:rPr>
        <w:t>p, sustainability, and service. We draw inspiration from the spirit of St. Francis of Assisi and the teachings of Laudato Si’, which call us to live in harmony with creation.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Connection Between Our Mission and Laudato Si’ Goals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Green Globe Foundation’s pro</w:t>
      </w:r>
      <w:r w:rsidRPr="00190E76">
        <w:rPr>
          <w:rFonts w:ascii="Times New Roman" w:hAnsi="Times New Roman" w:cs="Times New Roman"/>
        </w:rPr>
        <w:t>jects align with the Laudato Si’ Goals through:</w:t>
      </w:r>
      <w:r w:rsidRPr="00190E76">
        <w:rPr>
          <w:rFonts w:ascii="Times New Roman" w:hAnsi="Times New Roman" w:cs="Times New Roman"/>
        </w:rPr>
        <w:br/>
        <w:t>- Environmental stewardship via plantation and cleanliness campaigns.</w:t>
      </w:r>
      <w:r w:rsidRPr="00190E76">
        <w:rPr>
          <w:rFonts w:ascii="Times New Roman" w:hAnsi="Times New Roman" w:cs="Times New Roman"/>
        </w:rPr>
        <w:br/>
        <w:t>- Educational empowerment through our Prakriti Bodha project for children.</w:t>
      </w:r>
      <w:r w:rsidRPr="00190E76">
        <w:rPr>
          <w:rFonts w:ascii="Times New Roman" w:hAnsi="Times New Roman" w:cs="Times New Roman"/>
        </w:rPr>
        <w:br/>
        <w:t>- Sustainable lifestyles encouraged through awareness drives an</w:t>
      </w:r>
      <w:r w:rsidRPr="00190E76">
        <w:rPr>
          <w:rFonts w:ascii="Times New Roman" w:hAnsi="Times New Roman" w:cs="Times New Roman"/>
        </w:rPr>
        <w:t>d eco-friendly practices.</w:t>
      </w:r>
      <w:r w:rsidRPr="00190E76">
        <w:rPr>
          <w:rFonts w:ascii="Times New Roman" w:hAnsi="Times New Roman" w:cs="Times New Roman"/>
        </w:rPr>
        <w:br/>
        <w:t>- Ecological spirituality nurtured through reflection, prayer, and community engagement.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Our Call to Join the Laudato Si’ Action Platform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We feel called to join the Laudato Si’ Action Platform as a way to deepen our journey toward</w:t>
      </w:r>
      <w:r w:rsidRPr="00190E76">
        <w:rPr>
          <w:rFonts w:ascii="Times New Roman" w:hAnsi="Times New Roman" w:cs="Times New Roman"/>
        </w:rPr>
        <w:t xml:space="preserve"> integral ecology. Through this global community, we hope to learn, share, and grow in our mission to build a just and sustainable future, guided by faith and ecological awareness.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Our Existing Initiatives and Reflections</w:t>
      </w:r>
    </w:p>
    <w:tbl>
      <w:tblPr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Laudato Si’ Goal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Current Actions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W</w:t>
            </w:r>
            <w:r w:rsidRPr="00190E76">
              <w:rPr>
                <w:rFonts w:ascii="Times New Roman" w:hAnsi="Times New Roman" w:cs="Times New Roman"/>
              </w:rPr>
              <w:t>hat’s Working Well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Areas for Improvement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Response to the Cry of the Earth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 xml:space="preserve">Plantation drives (Ek Ped Maa Ke Naam), plastic awareness </w:t>
            </w:r>
            <w:r w:rsidRPr="00190E76">
              <w:rPr>
                <w:rFonts w:ascii="Times New Roman" w:hAnsi="Times New Roman" w:cs="Times New Roman"/>
              </w:rPr>
              <w:lastRenderedPageBreak/>
              <w:t>campaigns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lastRenderedPageBreak/>
              <w:t>Active community participation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 xml:space="preserve">Need for more long-term maintenance of </w:t>
            </w:r>
            <w:r w:rsidRPr="00190E76">
              <w:rPr>
                <w:rFonts w:ascii="Times New Roman" w:hAnsi="Times New Roman" w:cs="Times New Roman"/>
              </w:rPr>
              <w:lastRenderedPageBreak/>
              <w:t>trees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lastRenderedPageBreak/>
              <w:t>Response to the Cry of the Poor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Prakriti Bodha educational support for 26 children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Improved attendance and engagement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Require more financial resources to expand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Ecological Economics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Promotion of waste reduction and reuse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Local adoption of eco-friendly practices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 xml:space="preserve">Explore green livelihood </w:t>
            </w:r>
            <w:r w:rsidRPr="00190E76">
              <w:rPr>
                <w:rFonts w:ascii="Times New Roman" w:hAnsi="Times New Roman" w:cs="Times New Roman"/>
              </w:rPr>
              <w:t>models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Adoption of Sustainable Lifestyles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Awareness sessions and social media campaigns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Positive youth involvement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Need more practical lifestyle workshops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Ecological Education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School programs and volunteer training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Good collaboration with local educators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Develop structured environmental curriculum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Ecological Spirituality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Reflection and prayer in events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Builds inner motivation and peace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Include more interfaith engagement</w:t>
            </w:r>
          </w:p>
        </w:tc>
      </w:tr>
      <w:tr w:rsidR="004A220E" w:rsidRPr="00190E76"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Community Resilience and Empowerment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Collaboration with local NGOs and global partne</w:t>
            </w:r>
            <w:r w:rsidRPr="00190E76">
              <w:rPr>
                <w:rFonts w:ascii="Times New Roman" w:hAnsi="Times New Roman" w:cs="Times New Roman"/>
              </w:rPr>
              <w:t>rs (e.g., SOS UK)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Strengthened partnerships</w:t>
            </w:r>
          </w:p>
        </w:tc>
        <w:tc>
          <w:tcPr>
            <w:tcW w:w="2160" w:type="dxa"/>
          </w:tcPr>
          <w:p w:rsidR="004A220E" w:rsidRPr="00190E76" w:rsidRDefault="00993D0F">
            <w:pPr>
              <w:rPr>
                <w:rFonts w:ascii="Times New Roman" w:hAnsi="Times New Roman" w:cs="Times New Roman"/>
              </w:rPr>
            </w:pPr>
            <w:r w:rsidRPr="00190E76">
              <w:rPr>
                <w:rFonts w:ascii="Times New Roman" w:hAnsi="Times New Roman" w:cs="Times New Roman"/>
              </w:rPr>
              <w:t>Need for more funding and technical training</w:t>
            </w:r>
          </w:p>
        </w:tc>
      </w:tr>
    </w:tbl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---</w:t>
      </w:r>
    </w:p>
    <w:p w:rsidR="004A220E" w:rsidRPr="00190E76" w:rsidRDefault="00993D0F">
      <w:pPr>
        <w:pStyle w:val="Heading2"/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>Conclusion</w:t>
      </w:r>
    </w:p>
    <w:p w:rsidR="004A220E" w:rsidRPr="00190E76" w:rsidRDefault="00993D0F">
      <w:pPr>
        <w:rPr>
          <w:rFonts w:ascii="Times New Roman" w:hAnsi="Times New Roman" w:cs="Times New Roman"/>
        </w:rPr>
      </w:pPr>
      <w:r w:rsidRPr="00190E76">
        <w:rPr>
          <w:rFonts w:ascii="Times New Roman" w:hAnsi="Times New Roman" w:cs="Times New Roman"/>
        </w:rPr>
        <w:t xml:space="preserve">Through every effort, the Green Globe Foundation seeks to live out Pope Francis’ call to ecological conversion. We are committed to continuing this </w:t>
      </w:r>
      <w:r w:rsidRPr="00190E76">
        <w:rPr>
          <w:rFonts w:ascii="Times New Roman" w:hAnsi="Times New Roman" w:cs="Times New Roman"/>
        </w:rPr>
        <w:t>journey with faith, hope, and action – to protect our common home and nurture the bond between humanity and creation.</w:t>
      </w:r>
    </w:p>
    <w:sectPr w:rsidR="004A220E" w:rsidRPr="00190E76" w:rsidSect="00190E76">
      <w:pgSz w:w="12240" w:h="15840"/>
      <w:pgMar w:top="1440" w:right="1800" w:bottom="1440" w:left="180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90E76"/>
    <w:rsid w:val="0029639D"/>
    <w:rsid w:val="00326F90"/>
    <w:rsid w:val="004A220E"/>
    <w:rsid w:val="00993D0F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7</cp:lastModifiedBy>
  <cp:revision>4</cp:revision>
  <dcterms:created xsi:type="dcterms:W3CDTF">2013-12-23T23:15:00Z</dcterms:created>
  <dcterms:modified xsi:type="dcterms:W3CDTF">2025-11-03T05:51:00Z</dcterms:modified>
  <cp:category/>
</cp:coreProperties>
</file>