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3A028" w14:textId="77777777" w:rsidR="00282680" w:rsidRDefault="00282680">
      <w:pPr>
        <w:rPr>
          <w:rFonts w:ascii="Inter" w:eastAsia="Inter" w:hAnsi="Inter" w:cs="Inter"/>
          <w:b/>
          <w:color w:val="28A98C"/>
          <w:sz w:val="48"/>
          <w:szCs w:val="48"/>
        </w:rPr>
      </w:pPr>
    </w:p>
    <w:p w14:paraId="4C5411D8" w14:textId="77777777" w:rsidR="00282680" w:rsidRDefault="001977ED" w:rsidP="00861155">
      <w:pPr>
        <w:pStyle w:val="Ttulo1"/>
        <w:rPr>
          <w:rFonts w:eastAsia="Inter"/>
        </w:rPr>
      </w:pPr>
      <w:r>
        <w:rPr>
          <w:rFonts w:eastAsia="Inter"/>
        </w:rPr>
        <w:t xml:space="preserve">Reflexión sobre los Objetivos </w:t>
      </w:r>
      <w:proofErr w:type="spellStart"/>
      <w:r>
        <w:rPr>
          <w:rFonts w:eastAsia="Inter"/>
        </w:rPr>
        <w:t>Laudato</w:t>
      </w:r>
      <w:proofErr w:type="spellEnd"/>
      <w:r>
        <w:rPr>
          <w:rFonts w:eastAsia="Inter"/>
        </w:rPr>
        <w:t xml:space="preserve"> Si'</w:t>
      </w:r>
    </w:p>
    <w:p w14:paraId="21347A81" w14:textId="1FFA23F1" w:rsidR="00282680" w:rsidRDefault="00282680"/>
    <w:p w14:paraId="754C595D" w14:textId="77777777" w:rsidR="00282680" w:rsidRDefault="00282680"/>
    <w:p w14:paraId="0D0D2EF6" w14:textId="45C56F68" w:rsidR="00282680" w:rsidRPr="00861155" w:rsidRDefault="001977ED">
      <w:pPr>
        <w:numPr>
          <w:ilvl w:val="0"/>
          <w:numId w:val="6"/>
        </w:numPr>
        <w:rPr>
          <w:sz w:val="28"/>
          <w:szCs w:val="28"/>
        </w:rPr>
      </w:pPr>
      <w:r>
        <w:rPr>
          <w:rFonts w:ascii="Inter Medium" w:eastAsia="Inter Medium" w:hAnsi="Inter Medium" w:cs="Inter Medium"/>
          <w:sz w:val="28"/>
          <w:szCs w:val="28"/>
        </w:rPr>
        <w:t xml:space="preserve">Revisa los Objetivos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 </w:t>
      </w:r>
      <w:hyperlink r:id="rId8">
        <w:r>
          <w:rPr>
            <w:rFonts w:ascii="Inter" w:eastAsia="Inter" w:hAnsi="Inter" w:cs="Inter"/>
            <w:color w:val="28A98C"/>
            <w:sz w:val="28"/>
            <w:szCs w:val="28"/>
            <w:u w:val="single"/>
          </w:rPr>
          <w:t>aquí</w:t>
        </w:r>
      </w:hyperlink>
      <w:r>
        <w:rPr>
          <w:rFonts w:ascii="Inter" w:eastAsia="Inter" w:hAnsi="Inter" w:cs="Inter"/>
          <w:color w:val="28A98C"/>
          <w:sz w:val="28"/>
          <w:szCs w:val="28"/>
        </w:rPr>
        <w:t xml:space="preserve"> </w:t>
      </w:r>
      <w:r>
        <w:rPr>
          <w:rFonts w:ascii="Inter Medium" w:eastAsia="Inter Medium" w:hAnsi="Inter Medium" w:cs="Inter Medium"/>
          <w:sz w:val="28"/>
          <w:szCs w:val="28"/>
        </w:rPr>
        <w:t>¿Cómo te inspiran?</w:t>
      </w:r>
    </w:p>
    <w:p w14:paraId="36FE9891" w14:textId="77777777" w:rsidR="00861155" w:rsidRDefault="00861155" w:rsidP="00861155">
      <w:pPr>
        <w:pStyle w:val="NormalWeb"/>
        <w:ind w:left="720"/>
      </w:pPr>
      <w:r>
        <w:t xml:space="preserve">Los Objetivos </w:t>
      </w:r>
      <w:proofErr w:type="spellStart"/>
      <w:r>
        <w:t>Laudato</w:t>
      </w:r>
      <w:proofErr w:type="spellEnd"/>
      <w:r>
        <w:t xml:space="preserve"> Si’ me inspiran porque me recuerdan que el cuidado de la Casa Común no es una tarea aislada ni secundaria, sino parte esencial de la fe y de la vida cotidiana. Al leerlos, siento que trazan un camino claro y al mismo tiempo profundo: nos llaman a responder al clamor de la Tierra, al clamor de los pobres, a transformar nuestros estilos de vida y a educarnos mutuamente en una cultura del cuidado.</w:t>
      </w:r>
    </w:p>
    <w:p w14:paraId="602FC4B8" w14:textId="77777777" w:rsidR="00861155" w:rsidRDefault="00861155" w:rsidP="00861155">
      <w:pPr>
        <w:pStyle w:val="NormalWeb"/>
        <w:ind w:left="720"/>
      </w:pPr>
      <w:r>
        <w:t>Me inspiran porque no se quedan en ideas abstractas, sino que proponen acciones concretas que pueden comenzar en lo sencillo: apagar una luz, sembrar un árbol, compartir solidariamente, orar con la creación, acompañar a las comunidades que sufren. En ellos encuentro un lenguaje que une lo espiritual con lo práctico, lo personal con lo comunitario, lo local con lo global.</w:t>
      </w:r>
    </w:p>
    <w:p w14:paraId="239AC314" w14:textId="77777777" w:rsidR="00861155" w:rsidRDefault="00861155" w:rsidP="00861155">
      <w:pPr>
        <w:pStyle w:val="NormalWeb"/>
        <w:ind w:left="720"/>
      </w:pPr>
      <w:r>
        <w:t xml:space="preserve">También me inspiran porque despiertan esperanza: me hacen creer que los pequeños gestos de hoy se pueden convertir en semillas de transformación para el mañana, y </w:t>
      </w:r>
      <w:proofErr w:type="gramStart"/>
      <w:r>
        <w:t>que</w:t>
      </w:r>
      <w:proofErr w:type="gramEnd"/>
      <w:r>
        <w:t xml:space="preserve"> si caminamos juntos, es posible soñar con un mundo más justo, fraterno y sostenible.</w:t>
      </w:r>
    </w:p>
    <w:p w14:paraId="424FB6B5" w14:textId="77777777" w:rsidR="00861155" w:rsidRDefault="00861155" w:rsidP="00861155">
      <w:pPr>
        <w:ind w:left="720"/>
        <w:rPr>
          <w:sz w:val="28"/>
          <w:szCs w:val="28"/>
        </w:rPr>
      </w:pPr>
    </w:p>
    <w:p w14:paraId="4DCF55AE" w14:textId="77777777" w:rsidR="00282680" w:rsidRDefault="00282680">
      <w:pPr>
        <w:rPr>
          <w:rFonts w:ascii="Inter Medium" w:eastAsia="Inter Medium" w:hAnsi="Inter Medium" w:cs="Inter Medium"/>
          <w:color w:val="404040"/>
          <w:sz w:val="28"/>
          <w:szCs w:val="28"/>
        </w:rPr>
      </w:pPr>
    </w:p>
    <w:p w14:paraId="2616C489" w14:textId="240B6CAB" w:rsidR="00282680" w:rsidRDefault="001977ED">
      <w:pPr>
        <w:numPr>
          <w:ilvl w:val="0"/>
          <w:numId w:val="5"/>
        </w:numPr>
        <w:rPr>
          <w:rFonts w:ascii="Inter Medium" w:eastAsia="Inter Medium" w:hAnsi="Inter Medium" w:cs="Inter Medium"/>
          <w:sz w:val="28"/>
          <w:szCs w:val="28"/>
        </w:rPr>
      </w:pPr>
      <w:r>
        <w:rPr>
          <w:rFonts w:ascii="Inter Medium" w:eastAsia="Inter Medium" w:hAnsi="Inter Medium" w:cs="Inter Medium"/>
          <w:sz w:val="28"/>
          <w:szCs w:val="28"/>
        </w:rPr>
        <w:t>Enriquece tu comprensión de cómo todo está “</w:t>
      </w:r>
      <w:proofErr w:type="spellStart"/>
      <w:r>
        <w:fldChar w:fldCharType="begin"/>
      </w:r>
      <w:r>
        <w:instrText xml:space="preserve">HYPERLINK </w:instrText>
      </w:r>
      <w:r>
        <w:instrText>"https://www.vatican.va/content/francesco/es/encyclicals/documents/papa-francesco_20150524_enciclica-laudato-si.html" \h</w:instrText>
      </w:r>
      <w:r>
        <w:fldChar w:fldCharType="separate"/>
      </w:r>
      <w:r>
        <w:rPr>
          <w:rFonts w:ascii="Inter Medium" w:eastAsia="Inter Medium" w:hAnsi="Inter Medium" w:cs="Inter Medium"/>
          <w:color w:val="28A98C"/>
          <w:sz w:val="28"/>
          <w:szCs w:val="28"/>
          <w:u w:val="single"/>
        </w:rPr>
        <w:t>conectado</w:t>
      </w:r>
      <w:r>
        <w:fldChar w:fldCharType="end"/>
      </w:r>
      <w:r>
        <w:rPr>
          <w:rFonts w:ascii="Inter Medium" w:eastAsia="Inter Medium" w:hAnsi="Inter Medium" w:cs="Inter Medium"/>
          <w:sz w:val="28"/>
          <w:szCs w:val="28"/>
        </w:rPr>
        <w:t>”¿Cómo</w:t>
      </w:r>
      <w:proofErr w:type="spellEnd"/>
      <w:r>
        <w:rPr>
          <w:rFonts w:ascii="Inter Medium" w:eastAsia="Inter Medium" w:hAnsi="Inter Medium" w:cs="Inter Medium"/>
          <w:sz w:val="28"/>
          <w:szCs w:val="28"/>
        </w:rPr>
        <w:t xml:space="preserve"> ha afectado la crisis socio-ecológica a tu comunidad</w:t>
      </w:r>
    </w:p>
    <w:p w14:paraId="1EDB7BC1" w14:textId="77777777" w:rsidR="00861155" w:rsidRDefault="00861155" w:rsidP="00861155">
      <w:pPr>
        <w:pStyle w:val="NormalWeb"/>
        <w:ind w:left="720"/>
      </w:pPr>
      <w:r>
        <w:t>En mi comunidad, la crisis socio-ecológica se hace visible en muchos detalles de la vida diaria. El agua, que debería ser un don abundante y limpio, a veces llega escasa o contaminada, afectando tanto a las familias campesinas que dependen de ella para sus huertas como a los barrios urbanos donde las mujeres deben caminar más o gastar más para conseguirla. Esa carencia no es solo ambiental, también es social, porque genera cansancio, desigualdad y dolor.</w:t>
      </w:r>
    </w:p>
    <w:p w14:paraId="65274AB1" w14:textId="77777777" w:rsidR="00861155" w:rsidRDefault="00861155" w:rsidP="00861155">
      <w:pPr>
        <w:pStyle w:val="NormalWeb"/>
        <w:ind w:left="720"/>
      </w:pPr>
      <w:r>
        <w:t>Los suelos, antes fértiles y generosos, se han visto empobrecidos por el uso excesivo de químicos o por la deforestación. Esto golpea directamente a los pequeños agricultores, que son el corazón de nuestra alimentación. Lo que ocurre en la tierra se refleja en la mesa de cada familia: menos cosechas, precios más altos, inseguridad alimentaria. Así comprendemos que el daño a la naturaleza nunca se queda en la naturaleza: también hiere la vida humana, la cultura, la esperanza.</w:t>
      </w:r>
    </w:p>
    <w:p w14:paraId="2F694F41" w14:textId="77777777" w:rsidR="00861155" w:rsidRDefault="00861155" w:rsidP="00861155">
      <w:pPr>
        <w:pStyle w:val="NormalWeb"/>
        <w:ind w:left="720"/>
      </w:pPr>
      <w:r>
        <w:lastRenderedPageBreak/>
        <w:t xml:space="preserve">Además, la acumulación de basura en las calles y la dependencia del plástico nos recuerdan que nuestros hábitos tienen consecuencias. No se trata solo de estética o limpieza, sino de salud, dignidad y justicia. Los más pobres son quienes cargan con los mayores impactos de la contaminación, confirmando lo que nos enseña </w:t>
      </w:r>
      <w:proofErr w:type="spellStart"/>
      <w:r>
        <w:t>Laudato</w:t>
      </w:r>
      <w:proofErr w:type="spellEnd"/>
      <w:r>
        <w:t xml:space="preserve"> Si’: que “no hay dos crisis separadas, una ambiental y otra social, sino una sola y compleja crisis </w:t>
      </w:r>
      <w:proofErr w:type="spellStart"/>
      <w:r>
        <w:t>socioambiental</w:t>
      </w:r>
      <w:proofErr w:type="spellEnd"/>
      <w:r>
        <w:t>”.</w:t>
      </w:r>
    </w:p>
    <w:p w14:paraId="76123A1D" w14:textId="77777777" w:rsidR="00861155" w:rsidRDefault="00861155" w:rsidP="00861155">
      <w:pPr>
        <w:pStyle w:val="NormalWeb"/>
        <w:ind w:left="720"/>
      </w:pPr>
      <w:r>
        <w:t>Todo esto me ayuda a entender que realmente “todo está conectado”: el río con la huerta, la huerta con el alimento, el alimento con la familia, la familia con la comunidad. El daño a una parte se convierte en herida para todas. Pero también lo contrario es cierto: un pequeño acto de cuidado, como separar residuos, ahorrar agua o sembrar un árbol, se convierte en esperanza compartida.</w:t>
      </w:r>
    </w:p>
    <w:p w14:paraId="655496B7" w14:textId="77777777" w:rsidR="00861155" w:rsidRDefault="00861155" w:rsidP="00861155">
      <w:pPr>
        <w:ind w:left="720"/>
        <w:rPr>
          <w:rFonts w:ascii="Inter Medium" w:eastAsia="Inter Medium" w:hAnsi="Inter Medium" w:cs="Inter Medium"/>
          <w:sz w:val="28"/>
          <w:szCs w:val="28"/>
        </w:rPr>
      </w:pPr>
    </w:p>
    <w:p w14:paraId="527E8AD1" w14:textId="77777777" w:rsidR="00282680" w:rsidRDefault="00282680">
      <w:pPr>
        <w:rPr>
          <w:rFonts w:ascii="Inter" w:eastAsia="Inter" w:hAnsi="Inter" w:cs="Inter"/>
          <w:color w:val="404040"/>
        </w:rPr>
      </w:pPr>
    </w:p>
    <w:p w14:paraId="5BA065F7" w14:textId="73BE79C9" w:rsidR="00282680" w:rsidRDefault="001977ED">
      <w:pPr>
        <w:numPr>
          <w:ilvl w:val="0"/>
          <w:numId w:val="2"/>
        </w:numPr>
        <w:rPr>
          <w:rFonts w:ascii="Inter Medium" w:eastAsia="Inter Medium" w:hAnsi="Inter Medium" w:cs="Inter Medium"/>
          <w:sz w:val="28"/>
          <w:szCs w:val="28"/>
        </w:rPr>
      </w:pPr>
      <w:r>
        <w:rPr>
          <w:rFonts w:ascii="Inter Medium" w:eastAsia="Inter Medium" w:hAnsi="Inter Medium" w:cs="Inter Medium"/>
          <w:sz w:val="28"/>
          <w:szCs w:val="28"/>
        </w:rPr>
        <w:t>¿Cuál es tu misión y/o tus valores?</w:t>
      </w:r>
    </w:p>
    <w:p w14:paraId="34B17B34" w14:textId="77777777" w:rsidR="00861155" w:rsidRDefault="00861155" w:rsidP="00861155">
      <w:pPr>
        <w:pStyle w:val="NormalWeb"/>
        <w:ind w:left="720"/>
      </w:pPr>
      <w:r>
        <w:t>Mi misión es vivir y anunciar el Evangelio desde gestos concretos de justicia, solidaridad y cuidado de la Casa Común. Siento el llamado a acompañar a los más pobres y vulnerables, a escuchar sus clamores y a caminar junto a ellos en la construcción de una vida digna. Mi misión también es ser testimonio, no solo con palabras, sino con acciones que hagan visible que otro modo de relacionarnos con la tierra, con Dios y entre nosotros es posible.</w:t>
      </w:r>
    </w:p>
    <w:p w14:paraId="17D0463F" w14:textId="77777777" w:rsidR="00861155" w:rsidRDefault="00861155" w:rsidP="00861155">
      <w:pPr>
        <w:pStyle w:val="NormalWeb"/>
        <w:ind w:left="720"/>
      </w:pPr>
      <w:r>
        <w:t xml:space="preserve">Mis valores se sostienen en la fe y en la vida comunitaria. Creo en la </w:t>
      </w:r>
      <w:r>
        <w:rPr>
          <w:rStyle w:val="Textoennegrita"/>
          <w:rFonts w:eastAsiaTheme="majorEastAsia"/>
        </w:rPr>
        <w:t>solidaridad</w:t>
      </w:r>
      <w:r>
        <w:t xml:space="preserve">, porque nadie se salva solo y cada persona es parte de una familia más grande que se llama humanidad. Creo en la </w:t>
      </w:r>
      <w:r>
        <w:rPr>
          <w:rStyle w:val="Textoennegrita"/>
          <w:rFonts w:eastAsiaTheme="majorEastAsia"/>
        </w:rPr>
        <w:t>justicia social</w:t>
      </w:r>
      <w:r>
        <w:t xml:space="preserve">, porque cada ser humano merece vivir con dignidad, sin exclusión ni desigualdad. Creo en la </w:t>
      </w:r>
      <w:r>
        <w:rPr>
          <w:rStyle w:val="Textoennegrita"/>
          <w:rFonts w:eastAsiaTheme="majorEastAsia"/>
        </w:rPr>
        <w:t>participación</w:t>
      </w:r>
      <w:r>
        <w:t xml:space="preserve">, porque las transformaciones verdaderas nacen cuando nos organizamos y caminamos en comunidad. Creo en el </w:t>
      </w:r>
      <w:r>
        <w:rPr>
          <w:rStyle w:val="Textoennegrita"/>
          <w:rFonts w:eastAsiaTheme="majorEastAsia"/>
        </w:rPr>
        <w:t>cuidado del territorio</w:t>
      </w:r>
      <w:r>
        <w:t xml:space="preserve">, porque la tierra no es solo un recurso, sino un hogar sagrado que nos alimenta y nos enseña. Y creo en la </w:t>
      </w:r>
      <w:r>
        <w:rPr>
          <w:rStyle w:val="Textoennegrita"/>
          <w:rFonts w:eastAsiaTheme="majorEastAsia"/>
        </w:rPr>
        <w:t>espiritualidad liberadora</w:t>
      </w:r>
      <w:r>
        <w:t>, porque la fe nos da fuerza para transformar el dolor en esperanza y la fragilidad en vida nueva.</w:t>
      </w:r>
    </w:p>
    <w:p w14:paraId="6D5303A9" w14:textId="042191C2" w:rsidR="00861155" w:rsidRPr="00861155" w:rsidRDefault="00861155" w:rsidP="00861155">
      <w:pPr>
        <w:pStyle w:val="NormalWeb"/>
        <w:ind w:left="720"/>
      </w:pPr>
      <w:r>
        <w:t>Desde esta misión y estos valores, quiero que mi vida sea una semilla que aporte, aunque sea pequeña, a la construcción de un mundo más fraterno y sostenible.</w:t>
      </w:r>
    </w:p>
    <w:p w14:paraId="3374A01B" w14:textId="77777777" w:rsidR="00282680" w:rsidRDefault="00282680"/>
    <w:p w14:paraId="1C2EEA73" w14:textId="62E9C1F7" w:rsidR="00282680" w:rsidRDefault="001977ED">
      <w:pPr>
        <w:numPr>
          <w:ilvl w:val="0"/>
          <w:numId w:val="4"/>
        </w:numPr>
        <w:rPr>
          <w:rFonts w:ascii="Inter Medium" w:eastAsia="Inter Medium" w:hAnsi="Inter Medium" w:cs="Inter Medium"/>
          <w:sz w:val="28"/>
          <w:szCs w:val="28"/>
        </w:rPr>
      </w:pPr>
      <w:r>
        <w:rPr>
          <w:rFonts w:ascii="Inter Medium" w:eastAsia="Inter Medium" w:hAnsi="Inter Medium" w:cs="Inter Medium"/>
          <w:sz w:val="28"/>
          <w:szCs w:val="28"/>
        </w:rPr>
        <w:t>¿Cómo se conectan tu misió</w:t>
      </w:r>
      <w:r>
        <w:rPr>
          <w:rFonts w:ascii="Inter Medium" w:eastAsia="Inter Medium" w:hAnsi="Inter Medium" w:cs="Inter Medium"/>
          <w:sz w:val="28"/>
          <w:szCs w:val="28"/>
        </w:rPr>
        <w:t xml:space="preserve">n y/o valores e identidad únicos con los Objetivos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w:t>
      </w:r>
    </w:p>
    <w:p w14:paraId="1D4EB600" w14:textId="77777777" w:rsidR="00861155" w:rsidRDefault="00861155" w:rsidP="00861155">
      <w:pPr>
        <w:pStyle w:val="NormalWeb"/>
        <w:ind w:left="720"/>
      </w:pPr>
      <w:r>
        <w:t xml:space="preserve">Mi misión y mis valores encuentran un eco profundo en los Objetivos </w:t>
      </w:r>
      <w:proofErr w:type="spellStart"/>
      <w:r>
        <w:t>Laudato</w:t>
      </w:r>
      <w:proofErr w:type="spellEnd"/>
      <w:r>
        <w:t xml:space="preserve"> Si’. La </w:t>
      </w:r>
      <w:r>
        <w:rPr>
          <w:rStyle w:val="Textoennegrita"/>
          <w:rFonts w:eastAsiaTheme="majorEastAsia"/>
        </w:rPr>
        <w:t>solidaridad</w:t>
      </w:r>
      <w:r>
        <w:t xml:space="preserve"> se conecta con la invitación a responder al clamor de los pobres, recordándome que cada gesto de cuidado hacia la creación es también un gesto de justicia hacia quienes más sufren la crisis socio-ecológica. La </w:t>
      </w:r>
      <w:r>
        <w:rPr>
          <w:rStyle w:val="Textoennegrita"/>
          <w:rFonts w:eastAsiaTheme="majorEastAsia"/>
        </w:rPr>
        <w:t>justicia social</w:t>
      </w:r>
      <w:r>
        <w:t xml:space="preserve"> se une al clamor de la Tierra, porque defender el agua, los suelos y la biodiversidad es defender la vida de todos, especialmente de los más pequeños y vulnerables.</w:t>
      </w:r>
    </w:p>
    <w:p w14:paraId="6FA8E1F5" w14:textId="77777777" w:rsidR="00861155" w:rsidRDefault="00861155" w:rsidP="00861155">
      <w:pPr>
        <w:pStyle w:val="NormalWeb"/>
        <w:ind w:left="720"/>
      </w:pPr>
      <w:r>
        <w:lastRenderedPageBreak/>
        <w:t xml:space="preserve">El valor de la </w:t>
      </w:r>
      <w:r>
        <w:rPr>
          <w:rStyle w:val="Textoennegrita"/>
          <w:rFonts w:eastAsiaTheme="majorEastAsia"/>
        </w:rPr>
        <w:t>participación</w:t>
      </w:r>
      <w:r>
        <w:t xml:space="preserve"> se refleja en el Objetivo de resiliencia y empoderamiento comunitario: me recuerda que este camino no se recorre en soledad, sino en comunidad, con la voz y la fuerza de los pueblos que se organizan para cuidar lo que es de todos. El </w:t>
      </w:r>
      <w:r>
        <w:rPr>
          <w:rStyle w:val="Textoennegrita"/>
          <w:rFonts w:eastAsiaTheme="majorEastAsia"/>
        </w:rPr>
        <w:t>cuidado del territorio</w:t>
      </w:r>
      <w:r>
        <w:t xml:space="preserve"> dialoga con la adopción de estilos de vida sostenibles, pues mi identidad está arraigada en la tierra que habito y me invita a vivir de forma sencilla, responsable y coherente con lo que defiendo en comunidad.</w:t>
      </w:r>
    </w:p>
    <w:p w14:paraId="3CF16A8A" w14:textId="77777777" w:rsidR="00861155" w:rsidRDefault="00861155" w:rsidP="00861155">
      <w:pPr>
        <w:pStyle w:val="NormalWeb"/>
        <w:ind w:left="720"/>
      </w:pPr>
      <w:r>
        <w:t xml:space="preserve">Finalmente, la </w:t>
      </w:r>
      <w:r>
        <w:rPr>
          <w:rStyle w:val="Textoennegrita"/>
          <w:rFonts w:eastAsiaTheme="majorEastAsia"/>
        </w:rPr>
        <w:t>espiritualidad liberadora</w:t>
      </w:r>
      <w:r>
        <w:t xml:space="preserve"> se conecta con la espiritualidad ecológica de los Objetivos </w:t>
      </w:r>
      <w:proofErr w:type="spellStart"/>
      <w:r>
        <w:t>Laudato</w:t>
      </w:r>
      <w:proofErr w:type="spellEnd"/>
      <w:r>
        <w:t xml:space="preserve"> Si’. La oración, la celebración y la fe compartida son el motor que alimenta mi compromiso, recordándome que cuidar la creación no es solo una opción ética, sino también una respuesta de amor a Dios y a la vida.</w:t>
      </w:r>
    </w:p>
    <w:p w14:paraId="4EE511EC" w14:textId="4FE19AC6" w:rsidR="00282680" w:rsidRPr="00861155" w:rsidRDefault="00861155" w:rsidP="00861155">
      <w:pPr>
        <w:pStyle w:val="NormalWeb"/>
        <w:ind w:left="720"/>
      </w:pPr>
      <w:r>
        <w:t>De esta manera, descubro que mi misión y mis valores no son algo aislado, sino parte de un camino mayor: el sueño de una ecología integral donde la fe, la justicia y el cuidado de la Casa Común se entrelazan en una misma vocación.</w:t>
      </w:r>
    </w:p>
    <w:p w14:paraId="44ED63E6" w14:textId="74B3234E" w:rsidR="00282680" w:rsidRDefault="001977ED">
      <w:pPr>
        <w:numPr>
          <w:ilvl w:val="0"/>
          <w:numId w:val="3"/>
        </w:numPr>
        <w:rPr>
          <w:rFonts w:ascii="Inter Medium" w:eastAsia="Inter Medium" w:hAnsi="Inter Medium" w:cs="Inter Medium"/>
          <w:sz w:val="28"/>
          <w:szCs w:val="28"/>
        </w:rPr>
      </w:pPr>
      <w:r>
        <w:rPr>
          <w:rFonts w:ascii="Inter Medium" w:eastAsia="Inter Medium" w:hAnsi="Inter Medium" w:cs="Inter Medium"/>
          <w:sz w:val="28"/>
          <w:szCs w:val="28"/>
        </w:rPr>
        <w:t>¿</w:t>
      </w:r>
      <w:r>
        <w:rPr>
          <w:rFonts w:ascii="Inter Medium" w:eastAsia="Inter Medium" w:hAnsi="Inter Medium" w:cs="Inter Medium"/>
          <w:sz w:val="28"/>
          <w:szCs w:val="28"/>
        </w:rPr>
        <w:t xml:space="preserve">Por qué te sientes llamado a unirte a la Plataforma de Acción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 en tu camino hacia la ecología integral?</w:t>
      </w:r>
    </w:p>
    <w:p w14:paraId="1D5269E5" w14:textId="77777777" w:rsidR="00861155" w:rsidRDefault="00861155" w:rsidP="00861155">
      <w:pPr>
        <w:pStyle w:val="NormalWeb"/>
        <w:ind w:left="720"/>
      </w:pPr>
      <w:r>
        <w:t xml:space="preserve">Me siento llamado a unirme a la Plataforma de Acción </w:t>
      </w:r>
      <w:proofErr w:type="spellStart"/>
      <w:r>
        <w:t>Laudato</w:t>
      </w:r>
      <w:proofErr w:type="spellEnd"/>
      <w:r>
        <w:t xml:space="preserve"> Si’ porque reconozco en ella un camino comunitario que me ayuda a dar coherencia a mi fe y a mis acciones. Entiendo que la conversión ecológica no es un proceso individual ni pasajero, sino un compromiso compartido que necesita de una red de personas, instituciones y comunidades que sueñan y trabajan por la Casa Común.</w:t>
      </w:r>
    </w:p>
    <w:p w14:paraId="7DB53341" w14:textId="77777777" w:rsidR="00861155" w:rsidRDefault="00861155" w:rsidP="00861155">
      <w:pPr>
        <w:pStyle w:val="NormalWeb"/>
        <w:ind w:left="720"/>
      </w:pPr>
      <w:r>
        <w:t>La Plataforma me ofrece un horizonte y una compañía: me recuerda que no camino solo, que hay otros en distintas partes del mundo que comparten la misma esperanza y que juntos podemos multiplicar los signos de cuidado y solidaridad. También me brinda una metodología, con metas claras y objetivos concretos, que me ayudan a traducir los grandes ideales en pasos sencillos y posibles en la vida cotidiana.</w:t>
      </w:r>
    </w:p>
    <w:p w14:paraId="2B7C463E" w14:textId="77777777" w:rsidR="00861155" w:rsidRDefault="00861155" w:rsidP="00861155">
      <w:pPr>
        <w:pStyle w:val="NormalWeb"/>
        <w:ind w:left="720"/>
      </w:pPr>
      <w:r>
        <w:t>Unirme a esta Plataforma es, además, un acto de fidelidad a mi misión. Siento que no basta con hablar de justicia, solidaridad y cuidado de la creación; es necesario vivirlo de manera organizada y visible. En ella encuentro una oportunidad para que mis valores y mis convicciones se expresen no solo en palabras, sino en proyectos que transformen la realidad.</w:t>
      </w:r>
    </w:p>
    <w:p w14:paraId="621E4E3D" w14:textId="3FA130BE" w:rsidR="00282680" w:rsidRPr="00861155" w:rsidRDefault="00861155" w:rsidP="00861155">
      <w:pPr>
        <w:pStyle w:val="NormalWeb"/>
        <w:ind w:left="720"/>
      </w:pPr>
      <w:r>
        <w:t>Finalmente, me siento llamado porque creo en la esperanza. La Plataforma me recuerda que, aunque la crisis socio-ecológica es grande, siempre hay una salida si elegimos caminar con fe, humildad y compromiso. Sumarme es, entonces, una forma de decir: sí es posible un mundo diferente, y quiero aportar mi semilla a esa gran siembra de esperanza.</w:t>
      </w:r>
    </w:p>
    <w:p w14:paraId="3FAC5247" w14:textId="77777777" w:rsidR="00282680" w:rsidRDefault="001977ED">
      <w:pPr>
        <w:numPr>
          <w:ilvl w:val="0"/>
          <w:numId w:val="1"/>
        </w:numPr>
        <w:rPr>
          <w:rFonts w:ascii="Inter Medium" w:eastAsia="Inter Medium" w:hAnsi="Inter Medium" w:cs="Inter Medium"/>
          <w:sz w:val="28"/>
          <w:szCs w:val="28"/>
        </w:rPr>
      </w:pPr>
      <w:r>
        <w:rPr>
          <w:rFonts w:ascii="Inter Medium" w:eastAsia="Inter Medium" w:hAnsi="Inter Medium" w:cs="Inter Medium"/>
          <w:sz w:val="28"/>
          <w:szCs w:val="28"/>
        </w:rPr>
        <w:t>T</w:t>
      </w:r>
      <w:r>
        <w:rPr>
          <w:rFonts w:ascii="Inter Medium" w:eastAsia="Inter Medium" w:hAnsi="Inter Medium" w:cs="Inter Medium"/>
          <w:sz w:val="28"/>
          <w:szCs w:val="28"/>
        </w:rPr>
        <w:t xml:space="preserve">anto si ya has estado actuando sobre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 durante algún tiempo com</w:t>
      </w:r>
      <w:r>
        <w:rPr>
          <w:rFonts w:ascii="Inter Medium" w:eastAsia="Inter Medium" w:hAnsi="Inter Medium" w:cs="Inter Medium"/>
          <w:sz w:val="28"/>
          <w:szCs w:val="28"/>
        </w:rPr>
        <w:t>o si acabas de empezar tu camino, ¿cuáles son tus iniciativas existentes o los esfuerzos que ya has comenzado?</w:t>
      </w:r>
    </w:p>
    <w:p w14:paraId="2E31A766" w14:textId="7B55F16C" w:rsidR="00861155" w:rsidRDefault="00861155">
      <w:pPr>
        <w:spacing w:line="276" w:lineRule="auto"/>
        <w:rPr>
          <w:rFonts w:ascii="Inter" w:eastAsia="Inter" w:hAnsi="Inter" w:cs="Inter"/>
          <w:sz w:val="28"/>
          <w:szCs w:val="28"/>
          <w:highlight w:val="white"/>
        </w:rPr>
      </w:pPr>
    </w:p>
    <w:p w14:paraId="2B1BBF96" w14:textId="77777777" w:rsidR="00861155" w:rsidRDefault="00861155">
      <w:pPr>
        <w:spacing w:line="276" w:lineRule="auto"/>
        <w:rPr>
          <w:rFonts w:ascii="Inter" w:eastAsia="Inter" w:hAnsi="Inter" w:cs="Inter"/>
          <w:sz w:val="28"/>
          <w:szCs w:val="28"/>
          <w:highlight w:val="white"/>
        </w:rPr>
      </w:pPr>
    </w:p>
    <w:p w14:paraId="47EDF819" w14:textId="77777777" w:rsidR="00861155" w:rsidRDefault="00861155" w:rsidP="00861155">
      <w:pPr>
        <w:pStyle w:val="NormalWeb"/>
      </w:pPr>
      <w:r>
        <w:t>En mi camino hacia la ecología integral ya he dado algunos pasos que, aunque pequeños, han ido marcando mi manera de vivir y de relacionarme con los demás y con la creación. He procurado integrar en mi vida diaria prácticas sencillas pero significativas: separar los residuos, reducir el consumo de plásticos de un solo uso, cuidar el agua y la energía, y optar por medios de transporte más responsables siempre que es posible. Estos gestos cotidianos se han convertido en recordatorios constantes de que la coherencia comienza en lo pequeño.</w:t>
      </w:r>
    </w:p>
    <w:p w14:paraId="0F53B160" w14:textId="77777777" w:rsidR="00861155" w:rsidRDefault="00861155" w:rsidP="00861155">
      <w:pPr>
        <w:pStyle w:val="NormalWeb"/>
      </w:pPr>
      <w:r>
        <w:t xml:space="preserve">Al mismo tiempo, he participado en procesos comunitarios que buscan fortalecer la conciencia ambiental y social. En espacios de formación, talleres o encuentros pastorales, he compartido reflexiones inspiradas en </w:t>
      </w:r>
      <w:proofErr w:type="spellStart"/>
      <w:r>
        <w:rPr>
          <w:rStyle w:val="nfasis"/>
          <w:rFonts w:eastAsiaTheme="majorEastAsia"/>
        </w:rPr>
        <w:t>Laudato</w:t>
      </w:r>
      <w:proofErr w:type="spellEnd"/>
      <w:r>
        <w:rPr>
          <w:rStyle w:val="nfasis"/>
          <w:rFonts w:eastAsiaTheme="majorEastAsia"/>
        </w:rPr>
        <w:t xml:space="preserve"> Si’</w:t>
      </w:r>
      <w:r>
        <w:t>, animando a otros a descubrir que el cuidado de la Casa Común es también una dimensión de nuestra fe. Estas experiencias me han enseñado que la transformación es más profunda cuando se vive en comunidad, cuando el aprendizaje es compartido y cuando cada persona aporta desde sus dones.</w:t>
      </w:r>
    </w:p>
    <w:p w14:paraId="18C85EA2" w14:textId="77777777" w:rsidR="00861155" w:rsidRDefault="00861155" w:rsidP="00861155">
      <w:pPr>
        <w:pStyle w:val="NormalWeb"/>
      </w:pPr>
      <w:r>
        <w:t>Otra iniciativa importante ha sido acompañar experiencias de cuidado de la tierra a nivel comunitario, especialmente en proyectos agroecológicos que promueven la soberanía alimentaria y la defensa del agua. En ellos he podido reconocer cómo la sabiduría campesina e indígena se convierte en escuela viva de ecología integral, y cómo el Evangelio se encarna en prácticas de respeto y gratitud hacia la creación.</w:t>
      </w:r>
    </w:p>
    <w:p w14:paraId="59E32D83" w14:textId="77777777" w:rsidR="00861155" w:rsidRDefault="00861155" w:rsidP="00861155">
      <w:pPr>
        <w:pStyle w:val="NormalWeb"/>
      </w:pPr>
      <w:r>
        <w:t>Sé que aún falta mucho por recorrer, pero estas iniciativas me recuerdan que ya existe un terreno sembrado y fértil. Mi compromiso es seguir cultivándolo, dejarme guiar por el Espíritu y caminar con otros para que lo que ahora son semillas, en el futuro se conviertan en frutos de justicia, fraternidad y esperanza.</w:t>
      </w:r>
    </w:p>
    <w:p w14:paraId="0F69B39A" w14:textId="77777777" w:rsidR="00861155" w:rsidRDefault="00861155">
      <w:pPr>
        <w:spacing w:line="276" w:lineRule="auto"/>
        <w:rPr>
          <w:rFonts w:ascii="Inter" w:eastAsia="Inter" w:hAnsi="Inter" w:cs="Inter"/>
          <w:sz w:val="28"/>
          <w:szCs w:val="28"/>
          <w:highlight w:val="white"/>
        </w:rPr>
        <w:sectPr w:rsidR="00861155">
          <w:headerReference w:type="default" r:id="rId9"/>
          <w:footerReference w:type="default" r:id="rId10"/>
          <w:pgSz w:w="11906" w:h="16838"/>
          <w:pgMar w:top="1411" w:right="1440" w:bottom="1411" w:left="1440" w:header="720" w:footer="720" w:gutter="0"/>
          <w:pgNumType w:start="1"/>
          <w:cols w:space="720"/>
        </w:sectPr>
      </w:pPr>
    </w:p>
    <w:p w14:paraId="51D2FD63" w14:textId="77777777" w:rsidR="00282680" w:rsidRDefault="00282680">
      <w:pPr>
        <w:spacing w:line="276" w:lineRule="auto"/>
        <w:rPr>
          <w:rFonts w:ascii="Inter" w:eastAsia="Inter" w:hAnsi="Inter" w:cs="Inter"/>
          <w:sz w:val="28"/>
          <w:szCs w:val="28"/>
          <w:highlight w:val="white"/>
        </w:rPr>
      </w:pPr>
    </w:p>
    <w:tbl>
      <w:tblPr>
        <w:tblStyle w:val="a"/>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282680" w14:paraId="02968854" w14:textId="77777777">
        <w:tc>
          <w:tcPr>
            <w:tcW w:w="3480" w:type="dxa"/>
            <w:shd w:val="clear" w:color="auto" w:fill="auto"/>
            <w:tcMar>
              <w:top w:w="100" w:type="dxa"/>
              <w:left w:w="100" w:type="dxa"/>
              <w:bottom w:w="100" w:type="dxa"/>
              <w:right w:w="100" w:type="dxa"/>
            </w:tcMar>
          </w:tcPr>
          <w:p w14:paraId="264FAAF0" w14:textId="2DFF472A" w:rsidR="00282680" w:rsidRDefault="00282680">
            <w:pPr>
              <w:widowControl w:val="0"/>
              <w:rPr>
                <w:rFonts w:ascii="Inter" w:eastAsia="Inter" w:hAnsi="Inter" w:cs="Inter"/>
                <w:sz w:val="28"/>
                <w:szCs w:val="28"/>
                <w:highlight w:val="white"/>
              </w:rPr>
            </w:pPr>
          </w:p>
        </w:tc>
        <w:tc>
          <w:tcPr>
            <w:tcW w:w="3030" w:type="dxa"/>
            <w:shd w:val="clear" w:color="auto" w:fill="auto"/>
            <w:tcMar>
              <w:top w:w="100" w:type="dxa"/>
              <w:left w:w="100" w:type="dxa"/>
              <w:bottom w:w="100" w:type="dxa"/>
              <w:right w:w="100" w:type="dxa"/>
            </w:tcMar>
          </w:tcPr>
          <w:p w14:paraId="595D8936" w14:textId="77777777" w:rsidR="00282680" w:rsidRDefault="001977ED">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Acciones actuales</w:t>
            </w:r>
          </w:p>
        </w:tc>
        <w:tc>
          <w:tcPr>
            <w:tcW w:w="4470" w:type="dxa"/>
            <w:shd w:val="clear" w:color="auto" w:fill="auto"/>
            <w:tcMar>
              <w:top w:w="100" w:type="dxa"/>
              <w:left w:w="100" w:type="dxa"/>
              <w:bottom w:w="100" w:type="dxa"/>
              <w:right w:w="100" w:type="dxa"/>
            </w:tcMar>
          </w:tcPr>
          <w:p w14:paraId="7465B627" w14:textId="77777777" w:rsidR="00282680" w:rsidRDefault="001977ED">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 xml:space="preserve">Qué está funcionando </w:t>
            </w:r>
            <w:r>
              <w:rPr>
                <w:rFonts w:ascii="Inter" w:eastAsia="Inter" w:hAnsi="Inter" w:cs="Inter"/>
                <w:b/>
                <w:color w:val="28A98C"/>
                <w:sz w:val="28"/>
                <w:szCs w:val="28"/>
                <w:highlight w:val="white"/>
              </w:rPr>
              <w:t>bien</w:t>
            </w:r>
          </w:p>
        </w:tc>
        <w:tc>
          <w:tcPr>
            <w:tcW w:w="4395" w:type="dxa"/>
            <w:shd w:val="clear" w:color="auto" w:fill="auto"/>
            <w:tcMar>
              <w:top w:w="100" w:type="dxa"/>
              <w:left w:w="100" w:type="dxa"/>
              <w:bottom w:w="100" w:type="dxa"/>
              <w:right w:w="100" w:type="dxa"/>
            </w:tcMar>
          </w:tcPr>
          <w:p w14:paraId="7D09F8B1" w14:textId="77777777" w:rsidR="00282680" w:rsidRDefault="001977ED">
            <w:pPr>
              <w:widowControl w:val="0"/>
              <w:spacing w:after="240"/>
              <w:rPr>
                <w:rFonts w:ascii="Inter" w:eastAsia="Inter" w:hAnsi="Inter" w:cs="Inter"/>
                <w:b/>
                <w:color w:val="28A98C"/>
                <w:sz w:val="28"/>
                <w:szCs w:val="28"/>
                <w:highlight w:val="white"/>
              </w:rPr>
            </w:pPr>
            <w:r>
              <w:rPr>
                <w:rFonts w:ascii="Inter" w:eastAsia="Inter" w:hAnsi="Inter" w:cs="Inter"/>
                <w:b/>
                <w:color w:val="28A98C"/>
                <w:sz w:val="28"/>
                <w:szCs w:val="28"/>
                <w:highlight w:val="white"/>
              </w:rPr>
              <w:t>Áreas de mejora</w:t>
            </w:r>
          </w:p>
        </w:tc>
      </w:tr>
      <w:tr w:rsidR="00282680" w14:paraId="6AB5E5ED" w14:textId="77777777">
        <w:tc>
          <w:tcPr>
            <w:tcW w:w="3480" w:type="dxa"/>
            <w:shd w:val="clear" w:color="auto" w:fill="auto"/>
            <w:tcMar>
              <w:top w:w="100" w:type="dxa"/>
              <w:left w:w="100" w:type="dxa"/>
              <w:bottom w:w="100" w:type="dxa"/>
              <w:right w:w="100" w:type="dxa"/>
            </w:tcMar>
          </w:tcPr>
          <w:p w14:paraId="63F8B2E3"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t xml:space="preserve">La Respuesta al Clamor de la Tierra </w:t>
            </w:r>
          </w:p>
        </w:tc>
        <w:tc>
          <w:tcPr>
            <w:tcW w:w="3030" w:type="dxa"/>
            <w:shd w:val="clear" w:color="auto" w:fill="auto"/>
            <w:tcMar>
              <w:top w:w="100" w:type="dxa"/>
              <w:left w:w="100" w:type="dxa"/>
              <w:bottom w:w="100" w:type="dxa"/>
              <w:right w:w="100" w:type="dxa"/>
            </w:tcMar>
          </w:tcPr>
          <w:p w14:paraId="56F3AD65" w14:textId="386395A8" w:rsidR="00282680" w:rsidRDefault="00861155">
            <w:pPr>
              <w:widowControl w:val="0"/>
              <w:rPr>
                <w:rFonts w:ascii="Inter" w:eastAsia="Inter" w:hAnsi="Inter" w:cs="Inter"/>
                <w:sz w:val="28"/>
                <w:szCs w:val="28"/>
                <w:highlight w:val="white"/>
              </w:rPr>
            </w:pPr>
            <w:r>
              <w:t>Separación de residuos en puntos ecológicos. Campañas internas de ahorro de agua y energía.</w:t>
            </w:r>
          </w:p>
        </w:tc>
        <w:tc>
          <w:tcPr>
            <w:tcW w:w="4470" w:type="dxa"/>
            <w:shd w:val="clear" w:color="auto" w:fill="auto"/>
            <w:tcMar>
              <w:top w:w="100" w:type="dxa"/>
              <w:left w:w="100" w:type="dxa"/>
              <w:bottom w:w="100" w:type="dxa"/>
              <w:right w:w="100" w:type="dxa"/>
            </w:tcMar>
          </w:tcPr>
          <w:p w14:paraId="5D4FE0FE" w14:textId="7055A30A" w:rsidR="00282680" w:rsidRDefault="00861155">
            <w:pPr>
              <w:widowControl w:val="0"/>
              <w:rPr>
                <w:rFonts w:ascii="Inter" w:eastAsia="Inter" w:hAnsi="Inter" w:cs="Inter"/>
                <w:sz w:val="28"/>
                <w:szCs w:val="28"/>
                <w:highlight w:val="white"/>
              </w:rPr>
            </w:pPr>
            <w:r>
              <w:t>El equipo ha mostrado disposición y se empiezan a crear hábitos de cuidado.</w:t>
            </w:r>
          </w:p>
        </w:tc>
        <w:tc>
          <w:tcPr>
            <w:tcW w:w="4395" w:type="dxa"/>
            <w:shd w:val="clear" w:color="auto" w:fill="auto"/>
            <w:tcMar>
              <w:top w:w="100" w:type="dxa"/>
              <w:left w:w="100" w:type="dxa"/>
              <w:bottom w:w="100" w:type="dxa"/>
              <w:right w:w="100" w:type="dxa"/>
            </w:tcMar>
          </w:tcPr>
          <w:p w14:paraId="5C77604A" w14:textId="6C2AED19" w:rsidR="00282680" w:rsidRDefault="00861155">
            <w:pPr>
              <w:widowControl w:val="0"/>
              <w:rPr>
                <w:rFonts w:ascii="Inter" w:eastAsia="Inter" w:hAnsi="Inter" w:cs="Inter"/>
                <w:sz w:val="28"/>
                <w:szCs w:val="28"/>
                <w:highlight w:val="white"/>
              </w:rPr>
            </w:pPr>
            <w:r>
              <w:t>Medir mensualmente el consumo de agua y energía para evaluar avances y motivar mejoras.</w:t>
            </w:r>
          </w:p>
        </w:tc>
      </w:tr>
      <w:tr w:rsidR="00282680" w14:paraId="0CC002CD" w14:textId="77777777">
        <w:trPr>
          <w:trHeight w:val="1082"/>
        </w:trPr>
        <w:tc>
          <w:tcPr>
            <w:tcW w:w="3480" w:type="dxa"/>
            <w:shd w:val="clear" w:color="auto" w:fill="auto"/>
            <w:tcMar>
              <w:top w:w="100" w:type="dxa"/>
              <w:left w:w="100" w:type="dxa"/>
              <w:bottom w:w="100" w:type="dxa"/>
              <w:right w:w="100" w:type="dxa"/>
            </w:tcMar>
          </w:tcPr>
          <w:p w14:paraId="5F429647"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t>La Respuesta al Clamor de los Pobres</w:t>
            </w:r>
          </w:p>
        </w:tc>
        <w:tc>
          <w:tcPr>
            <w:tcW w:w="3030" w:type="dxa"/>
            <w:shd w:val="clear" w:color="auto" w:fill="auto"/>
            <w:tcMar>
              <w:top w:w="100" w:type="dxa"/>
              <w:left w:w="100" w:type="dxa"/>
              <w:bottom w:w="100" w:type="dxa"/>
              <w:right w:w="100" w:type="dxa"/>
            </w:tcMar>
          </w:tcPr>
          <w:p w14:paraId="188C1230" w14:textId="0E44372F" w:rsidR="00282680" w:rsidRDefault="00861155">
            <w:pPr>
              <w:widowControl w:val="0"/>
              <w:rPr>
                <w:rFonts w:ascii="Inter" w:eastAsia="Inter" w:hAnsi="Inter" w:cs="Inter"/>
                <w:sz w:val="28"/>
                <w:szCs w:val="28"/>
                <w:highlight w:val="white"/>
              </w:rPr>
            </w:pPr>
            <w:r>
              <w:t>“Botella de la conversión”: cada descuido ecológico se traduce en un aporte económico para causas solidarias.</w:t>
            </w:r>
          </w:p>
        </w:tc>
        <w:tc>
          <w:tcPr>
            <w:tcW w:w="4470" w:type="dxa"/>
            <w:shd w:val="clear" w:color="auto" w:fill="auto"/>
            <w:tcMar>
              <w:top w:w="100" w:type="dxa"/>
              <w:left w:w="100" w:type="dxa"/>
              <w:bottom w:w="100" w:type="dxa"/>
              <w:right w:w="100" w:type="dxa"/>
            </w:tcMar>
          </w:tcPr>
          <w:p w14:paraId="50A28098" w14:textId="6D7F1268" w:rsidR="00282680" w:rsidRDefault="00861155">
            <w:pPr>
              <w:widowControl w:val="0"/>
              <w:rPr>
                <w:rFonts w:ascii="Inter" w:eastAsia="Inter" w:hAnsi="Inter" w:cs="Inter"/>
                <w:sz w:val="28"/>
                <w:szCs w:val="28"/>
                <w:highlight w:val="white"/>
              </w:rPr>
            </w:pPr>
            <w:r>
              <w:t>Motiva el compromiso personal y genera un sentido de solidaridad compartida.</w:t>
            </w:r>
          </w:p>
        </w:tc>
        <w:tc>
          <w:tcPr>
            <w:tcW w:w="4395" w:type="dxa"/>
            <w:shd w:val="clear" w:color="auto" w:fill="auto"/>
            <w:tcMar>
              <w:top w:w="100" w:type="dxa"/>
              <w:left w:w="100" w:type="dxa"/>
              <w:bottom w:w="100" w:type="dxa"/>
              <w:right w:w="100" w:type="dxa"/>
            </w:tcMar>
          </w:tcPr>
          <w:p w14:paraId="052C3A2A" w14:textId="359F0885" w:rsidR="00282680" w:rsidRDefault="00861155">
            <w:pPr>
              <w:widowControl w:val="0"/>
              <w:rPr>
                <w:rFonts w:ascii="Inter" w:eastAsia="Inter" w:hAnsi="Inter" w:cs="Inter"/>
                <w:sz w:val="28"/>
                <w:szCs w:val="28"/>
                <w:highlight w:val="white"/>
              </w:rPr>
            </w:pPr>
            <w:r>
              <w:t>Ampliar los destinos de los fondos hacia pequeñas acciones comunitarias (ej. semillas, reforestación, apoyo a familias).</w:t>
            </w:r>
          </w:p>
        </w:tc>
      </w:tr>
      <w:tr w:rsidR="00282680" w14:paraId="38F0E674" w14:textId="77777777">
        <w:trPr>
          <w:trHeight w:val="870"/>
        </w:trPr>
        <w:tc>
          <w:tcPr>
            <w:tcW w:w="3480" w:type="dxa"/>
            <w:shd w:val="clear" w:color="auto" w:fill="auto"/>
            <w:tcMar>
              <w:top w:w="100" w:type="dxa"/>
              <w:left w:w="100" w:type="dxa"/>
              <w:bottom w:w="100" w:type="dxa"/>
              <w:right w:w="100" w:type="dxa"/>
            </w:tcMar>
          </w:tcPr>
          <w:p w14:paraId="3D382606"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t>La Economía Ecológica</w:t>
            </w:r>
          </w:p>
        </w:tc>
        <w:tc>
          <w:tcPr>
            <w:tcW w:w="3030" w:type="dxa"/>
            <w:shd w:val="clear" w:color="auto" w:fill="auto"/>
            <w:tcMar>
              <w:top w:w="100" w:type="dxa"/>
              <w:left w:w="100" w:type="dxa"/>
              <w:bottom w:w="100" w:type="dxa"/>
              <w:right w:w="100" w:type="dxa"/>
            </w:tcMar>
          </w:tcPr>
          <w:p w14:paraId="2E178CD2" w14:textId="4DF369B1" w:rsidR="00282680" w:rsidRDefault="00861155">
            <w:pPr>
              <w:widowControl w:val="0"/>
              <w:rPr>
                <w:rFonts w:ascii="Inter" w:eastAsia="Inter" w:hAnsi="Inter" w:cs="Inter"/>
                <w:sz w:val="28"/>
                <w:szCs w:val="28"/>
                <w:highlight w:val="white"/>
              </w:rPr>
            </w:pPr>
            <w:r>
              <w:t>Promoción de compras responsables: insumos de limpieza biodegradables, reutilizables y de origen local.</w:t>
            </w:r>
          </w:p>
        </w:tc>
        <w:tc>
          <w:tcPr>
            <w:tcW w:w="4470" w:type="dxa"/>
            <w:shd w:val="clear" w:color="auto" w:fill="auto"/>
            <w:tcMar>
              <w:top w:w="100" w:type="dxa"/>
              <w:left w:w="100" w:type="dxa"/>
              <w:bottom w:w="100" w:type="dxa"/>
              <w:right w:w="100" w:type="dxa"/>
            </w:tcMar>
          </w:tcPr>
          <w:p w14:paraId="5882298E" w14:textId="2481B494" w:rsidR="00282680" w:rsidRDefault="00861155">
            <w:pPr>
              <w:widowControl w:val="0"/>
              <w:rPr>
                <w:rFonts w:ascii="Inter" w:eastAsia="Inter" w:hAnsi="Inter" w:cs="Inter"/>
                <w:sz w:val="28"/>
                <w:szCs w:val="28"/>
                <w:highlight w:val="white"/>
              </w:rPr>
            </w:pPr>
            <w:r>
              <w:t>Ya se han adquirido algunos productos en tiendas locales y se nota interés en apoyar lo propio.</w:t>
            </w:r>
          </w:p>
        </w:tc>
        <w:tc>
          <w:tcPr>
            <w:tcW w:w="4395" w:type="dxa"/>
            <w:shd w:val="clear" w:color="auto" w:fill="auto"/>
            <w:tcMar>
              <w:top w:w="100" w:type="dxa"/>
              <w:left w:w="100" w:type="dxa"/>
              <w:bottom w:w="100" w:type="dxa"/>
              <w:right w:w="100" w:type="dxa"/>
            </w:tcMar>
          </w:tcPr>
          <w:p w14:paraId="1481218D" w14:textId="713992C1" w:rsidR="00282680" w:rsidRDefault="00861155">
            <w:pPr>
              <w:widowControl w:val="0"/>
              <w:rPr>
                <w:rFonts w:ascii="Inter" w:eastAsia="Inter" w:hAnsi="Inter" w:cs="Inter"/>
                <w:sz w:val="28"/>
                <w:szCs w:val="28"/>
                <w:highlight w:val="white"/>
              </w:rPr>
            </w:pPr>
            <w:r>
              <w:t>Elaborar una lista institucional de proveedores ecológicos confiables para asegurar coherencia en todas las compras.</w:t>
            </w:r>
          </w:p>
        </w:tc>
      </w:tr>
      <w:tr w:rsidR="00282680" w14:paraId="3F9DF0CE" w14:textId="77777777">
        <w:trPr>
          <w:trHeight w:val="1454"/>
        </w:trPr>
        <w:tc>
          <w:tcPr>
            <w:tcW w:w="3480" w:type="dxa"/>
            <w:shd w:val="clear" w:color="auto" w:fill="auto"/>
            <w:tcMar>
              <w:top w:w="100" w:type="dxa"/>
              <w:left w:w="100" w:type="dxa"/>
              <w:bottom w:w="100" w:type="dxa"/>
              <w:right w:w="100" w:type="dxa"/>
            </w:tcMar>
          </w:tcPr>
          <w:p w14:paraId="0CC5CDE1"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t xml:space="preserve">La Adopción de Estilos de Vida Sostenibles </w:t>
            </w:r>
          </w:p>
        </w:tc>
        <w:tc>
          <w:tcPr>
            <w:tcW w:w="3030" w:type="dxa"/>
            <w:shd w:val="clear" w:color="auto" w:fill="auto"/>
            <w:tcMar>
              <w:top w:w="100" w:type="dxa"/>
              <w:left w:w="100" w:type="dxa"/>
              <w:bottom w:w="100" w:type="dxa"/>
              <w:right w:w="100" w:type="dxa"/>
            </w:tcMar>
          </w:tcPr>
          <w:p w14:paraId="1B77ED22" w14:textId="27955B73" w:rsidR="00282680" w:rsidRDefault="00861155">
            <w:pPr>
              <w:widowControl w:val="0"/>
              <w:rPr>
                <w:rFonts w:ascii="Inter" w:eastAsia="Inter" w:hAnsi="Inter" w:cs="Inter"/>
                <w:sz w:val="28"/>
                <w:szCs w:val="28"/>
                <w:highlight w:val="white"/>
              </w:rPr>
            </w:pPr>
            <w:r>
              <w:t>Uso de termos, vasos reutilizables y bolsas de tela. Jornadas de “día sin plástico” en la oficina.</w:t>
            </w:r>
          </w:p>
        </w:tc>
        <w:tc>
          <w:tcPr>
            <w:tcW w:w="4470" w:type="dxa"/>
            <w:shd w:val="clear" w:color="auto" w:fill="auto"/>
            <w:tcMar>
              <w:top w:w="100" w:type="dxa"/>
              <w:left w:w="100" w:type="dxa"/>
              <w:bottom w:w="100" w:type="dxa"/>
              <w:right w:w="100" w:type="dxa"/>
            </w:tcMar>
          </w:tcPr>
          <w:p w14:paraId="62D0F443" w14:textId="2A452187" w:rsidR="00282680" w:rsidRDefault="00861155">
            <w:pPr>
              <w:widowControl w:val="0"/>
              <w:rPr>
                <w:rFonts w:ascii="Inter" w:eastAsia="Inter" w:hAnsi="Inter" w:cs="Inter"/>
                <w:sz w:val="28"/>
                <w:szCs w:val="28"/>
                <w:highlight w:val="white"/>
              </w:rPr>
            </w:pPr>
            <w:r>
              <w:t>Varias personas ya practican estas medidas y lo hacen de manera constante.</w:t>
            </w:r>
          </w:p>
        </w:tc>
        <w:tc>
          <w:tcPr>
            <w:tcW w:w="4395" w:type="dxa"/>
            <w:shd w:val="clear" w:color="auto" w:fill="auto"/>
            <w:tcMar>
              <w:top w:w="100" w:type="dxa"/>
              <w:left w:w="100" w:type="dxa"/>
              <w:bottom w:w="100" w:type="dxa"/>
              <w:right w:w="100" w:type="dxa"/>
            </w:tcMar>
          </w:tcPr>
          <w:p w14:paraId="0537900D" w14:textId="0C5A9BD0" w:rsidR="00282680" w:rsidRDefault="00861155">
            <w:pPr>
              <w:widowControl w:val="0"/>
              <w:rPr>
                <w:rFonts w:ascii="Inter" w:eastAsia="Inter" w:hAnsi="Inter" w:cs="Inter"/>
                <w:sz w:val="28"/>
                <w:szCs w:val="28"/>
                <w:highlight w:val="white"/>
              </w:rPr>
            </w:pPr>
            <w:r>
              <w:t>Consolidar una política interna que reduzca al mínimo los plásticos de un solo uso.</w:t>
            </w:r>
          </w:p>
        </w:tc>
      </w:tr>
      <w:tr w:rsidR="00282680" w14:paraId="304D84F5" w14:textId="77777777">
        <w:trPr>
          <w:trHeight w:val="780"/>
        </w:trPr>
        <w:tc>
          <w:tcPr>
            <w:tcW w:w="3480" w:type="dxa"/>
            <w:shd w:val="clear" w:color="auto" w:fill="auto"/>
            <w:tcMar>
              <w:top w:w="100" w:type="dxa"/>
              <w:left w:w="100" w:type="dxa"/>
              <w:bottom w:w="100" w:type="dxa"/>
              <w:right w:w="100" w:type="dxa"/>
            </w:tcMar>
          </w:tcPr>
          <w:p w14:paraId="292BDD83"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t xml:space="preserve">La Educación Ecológica </w:t>
            </w:r>
          </w:p>
        </w:tc>
        <w:tc>
          <w:tcPr>
            <w:tcW w:w="3030" w:type="dxa"/>
            <w:shd w:val="clear" w:color="auto" w:fill="auto"/>
            <w:tcMar>
              <w:top w:w="100" w:type="dxa"/>
              <w:left w:w="100" w:type="dxa"/>
              <w:bottom w:w="100" w:type="dxa"/>
              <w:right w:w="100" w:type="dxa"/>
            </w:tcMar>
          </w:tcPr>
          <w:p w14:paraId="12DDB9CB" w14:textId="2252F82E" w:rsidR="00282680" w:rsidRDefault="00861155">
            <w:pPr>
              <w:widowControl w:val="0"/>
              <w:rPr>
                <w:rFonts w:ascii="Inter" w:eastAsia="Inter" w:hAnsi="Inter" w:cs="Inter"/>
                <w:sz w:val="28"/>
                <w:szCs w:val="28"/>
                <w:highlight w:val="white"/>
              </w:rPr>
            </w:pPr>
            <w:r>
              <w:t xml:space="preserve">Talleres internos de reciclaje y dinámicas lúdicas (ej. concursos de </w:t>
            </w:r>
            <w:r>
              <w:lastRenderedPageBreak/>
              <w:t>“quién recicla mejor”).</w:t>
            </w:r>
          </w:p>
        </w:tc>
        <w:tc>
          <w:tcPr>
            <w:tcW w:w="4470" w:type="dxa"/>
            <w:shd w:val="clear" w:color="auto" w:fill="auto"/>
            <w:tcMar>
              <w:top w:w="100" w:type="dxa"/>
              <w:left w:w="100" w:type="dxa"/>
              <w:bottom w:w="100" w:type="dxa"/>
              <w:right w:w="100" w:type="dxa"/>
            </w:tcMar>
          </w:tcPr>
          <w:p w14:paraId="5F2D53FF" w14:textId="114C6124" w:rsidR="00282680" w:rsidRDefault="00861155">
            <w:pPr>
              <w:widowControl w:val="0"/>
              <w:rPr>
                <w:rFonts w:ascii="Inter" w:eastAsia="Inter" w:hAnsi="Inter" w:cs="Inter"/>
                <w:sz w:val="28"/>
                <w:szCs w:val="28"/>
                <w:highlight w:val="white"/>
              </w:rPr>
            </w:pPr>
            <w:r>
              <w:lastRenderedPageBreak/>
              <w:t>La participación aumenta cuando se usan juegos y actividades prácticas.</w:t>
            </w:r>
          </w:p>
        </w:tc>
        <w:tc>
          <w:tcPr>
            <w:tcW w:w="4395" w:type="dxa"/>
            <w:shd w:val="clear" w:color="auto" w:fill="auto"/>
            <w:tcMar>
              <w:top w:w="100" w:type="dxa"/>
              <w:left w:w="100" w:type="dxa"/>
              <w:bottom w:w="100" w:type="dxa"/>
              <w:right w:w="100" w:type="dxa"/>
            </w:tcMar>
          </w:tcPr>
          <w:p w14:paraId="68FC40C4" w14:textId="17BD08A4" w:rsidR="00282680" w:rsidRDefault="00861155">
            <w:pPr>
              <w:widowControl w:val="0"/>
              <w:rPr>
                <w:rFonts w:ascii="Inter" w:eastAsia="Inter" w:hAnsi="Inter" w:cs="Inter"/>
                <w:sz w:val="28"/>
                <w:szCs w:val="28"/>
                <w:highlight w:val="white"/>
              </w:rPr>
            </w:pPr>
            <w:r>
              <w:t>Sistematizar los aprendizajes y replicarlos en parroquias, familias y comunidades cercanas.</w:t>
            </w:r>
            <w:bookmarkStart w:id="0" w:name="_GoBack"/>
            <w:bookmarkEnd w:id="0"/>
          </w:p>
        </w:tc>
      </w:tr>
      <w:tr w:rsidR="00282680" w14:paraId="01F98630" w14:textId="77777777">
        <w:trPr>
          <w:trHeight w:val="1035"/>
        </w:trPr>
        <w:tc>
          <w:tcPr>
            <w:tcW w:w="3480" w:type="dxa"/>
            <w:shd w:val="clear" w:color="auto" w:fill="auto"/>
            <w:tcMar>
              <w:top w:w="100" w:type="dxa"/>
              <w:left w:w="100" w:type="dxa"/>
              <w:bottom w:w="100" w:type="dxa"/>
              <w:right w:w="100" w:type="dxa"/>
            </w:tcMar>
          </w:tcPr>
          <w:p w14:paraId="28F2781B"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lastRenderedPageBreak/>
              <w:t>La Espiritualidad Ecológica</w:t>
            </w:r>
          </w:p>
        </w:tc>
        <w:tc>
          <w:tcPr>
            <w:tcW w:w="3030" w:type="dxa"/>
            <w:shd w:val="clear" w:color="auto" w:fill="auto"/>
            <w:tcMar>
              <w:top w:w="100" w:type="dxa"/>
              <w:left w:w="100" w:type="dxa"/>
              <w:bottom w:w="100" w:type="dxa"/>
              <w:right w:w="100" w:type="dxa"/>
            </w:tcMar>
          </w:tcPr>
          <w:p w14:paraId="78F67A1F" w14:textId="2AD25F88" w:rsidR="00282680" w:rsidRDefault="00861155">
            <w:pPr>
              <w:widowControl w:val="0"/>
              <w:rPr>
                <w:rFonts w:ascii="Inter" w:eastAsia="Inter" w:hAnsi="Inter" w:cs="Inter"/>
                <w:sz w:val="28"/>
                <w:szCs w:val="28"/>
                <w:highlight w:val="white"/>
              </w:rPr>
            </w:pPr>
            <w:r>
              <w:t xml:space="preserve">Oración </w:t>
            </w:r>
            <w:proofErr w:type="spellStart"/>
            <w:r>
              <w:t>Laudato</w:t>
            </w:r>
            <w:proofErr w:type="spellEnd"/>
            <w:r>
              <w:t xml:space="preserve"> Si’ al inicio de reuniones y reflexiones bíblicas sobre la creación.</w:t>
            </w:r>
          </w:p>
        </w:tc>
        <w:tc>
          <w:tcPr>
            <w:tcW w:w="4470" w:type="dxa"/>
            <w:shd w:val="clear" w:color="auto" w:fill="auto"/>
            <w:tcMar>
              <w:top w:w="100" w:type="dxa"/>
              <w:left w:w="100" w:type="dxa"/>
              <w:bottom w:w="100" w:type="dxa"/>
              <w:right w:w="100" w:type="dxa"/>
            </w:tcMar>
          </w:tcPr>
          <w:p w14:paraId="22B8010F" w14:textId="3B3AE6F1" w:rsidR="00282680" w:rsidRDefault="00861155">
            <w:pPr>
              <w:widowControl w:val="0"/>
              <w:rPr>
                <w:rFonts w:ascii="Inter" w:eastAsia="Inter" w:hAnsi="Inter" w:cs="Inter"/>
                <w:sz w:val="28"/>
                <w:szCs w:val="28"/>
                <w:highlight w:val="white"/>
              </w:rPr>
            </w:pPr>
            <w:r>
              <w:t>Los momentos de oración motivan y fortalecen el sentido comunitario.</w:t>
            </w:r>
          </w:p>
        </w:tc>
        <w:tc>
          <w:tcPr>
            <w:tcW w:w="4395" w:type="dxa"/>
            <w:shd w:val="clear" w:color="auto" w:fill="auto"/>
            <w:tcMar>
              <w:top w:w="100" w:type="dxa"/>
              <w:left w:w="100" w:type="dxa"/>
              <w:bottom w:w="100" w:type="dxa"/>
              <w:right w:w="100" w:type="dxa"/>
            </w:tcMar>
          </w:tcPr>
          <w:p w14:paraId="080D516D" w14:textId="54307A3E" w:rsidR="00282680" w:rsidRDefault="00861155">
            <w:pPr>
              <w:widowControl w:val="0"/>
              <w:rPr>
                <w:rFonts w:ascii="Inter" w:eastAsia="Inter" w:hAnsi="Inter" w:cs="Inter"/>
                <w:sz w:val="28"/>
                <w:szCs w:val="28"/>
                <w:highlight w:val="white"/>
              </w:rPr>
            </w:pPr>
            <w:r>
              <w:t xml:space="preserve">Integrar celebraciones eco-espirituales más amplias (ej. Misa </w:t>
            </w:r>
            <w:proofErr w:type="spellStart"/>
            <w:r>
              <w:t>Laudato</w:t>
            </w:r>
            <w:proofErr w:type="spellEnd"/>
            <w:r>
              <w:t xml:space="preserve"> Si’, día de oración por la creación).</w:t>
            </w:r>
          </w:p>
        </w:tc>
      </w:tr>
      <w:tr w:rsidR="00282680" w14:paraId="044165EB" w14:textId="77777777">
        <w:tc>
          <w:tcPr>
            <w:tcW w:w="3480" w:type="dxa"/>
            <w:shd w:val="clear" w:color="auto" w:fill="auto"/>
            <w:tcMar>
              <w:top w:w="100" w:type="dxa"/>
              <w:left w:w="100" w:type="dxa"/>
              <w:bottom w:w="100" w:type="dxa"/>
              <w:right w:w="100" w:type="dxa"/>
            </w:tcMar>
          </w:tcPr>
          <w:p w14:paraId="5C9D8CC5" w14:textId="77777777" w:rsidR="00282680" w:rsidRDefault="001977ED">
            <w:pPr>
              <w:widowControl w:val="0"/>
              <w:rPr>
                <w:rFonts w:ascii="Inter" w:eastAsia="Inter" w:hAnsi="Inter" w:cs="Inter"/>
                <w:sz w:val="26"/>
                <w:szCs w:val="26"/>
                <w:highlight w:val="white"/>
              </w:rPr>
            </w:pPr>
            <w:r>
              <w:rPr>
                <w:rFonts w:ascii="Inter" w:eastAsia="Inter" w:hAnsi="Inter" w:cs="Inter"/>
                <w:sz w:val="26"/>
                <w:szCs w:val="26"/>
                <w:highlight w:val="white"/>
              </w:rPr>
              <w:t>La resiliencia y el empoderamiento de la comunidad</w:t>
            </w:r>
          </w:p>
        </w:tc>
        <w:tc>
          <w:tcPr>
            <w:tcW w:w="3030" w:type="dxa"/>
            <w:shd w:val="clear" w:color="auto" w:fill="auto"/>
            <w:tcMar>
              <w:top w:w="100" w:type="dxa"/>
              <w:left w:w="100" w:type="dxa"/>
              <w:bottom w:w="100" w:type="dxa"/>
              <w:right w:w="100" w:type="dxa"/>
            </w:tcMar>
          </w:tcPr>
          <w:p w14:paraId="232E374A" w14:textId="41899056" w:rsidR="00282680" w:rsidRDefault="00861155">
            <w:pPr>
              <w:widowControl w:val="0"/>
              <w:rPr>
                <w:rFonts w:ascii="Inter" w:eastAsia="Inter" w:hAnsi="Inter" w:cs="Inter"/>
                <w:sz w:val="28"/>
                <w:szCs w:val="28"/>
                <w:highlight w:val="white"/>
              </w:rPr>
            </w:pPr>
            <w:r>
              <w:t>Compartir testimonios y buenas prácticas con parroquias y comunidades.</w:t>
            </w:r>
          </w:p>
        </w:tc>
        <w:tc>
          <w:tcPr>
            <w:tcW w:w="4470" w:type="dxa"/>
            <w:shd w:val="clear" w:color="auto" w:fill="auto"/>
            <w:tcMar>
              <w:top w:w="100" w:type="dxa"/>
              <w:left w:w="100" w:type="dxa"/>
              <w:bottom w:w="100" w:type="dxa"/>
              <w:right w:w="100" w:type="dxa"/>
            </w:tcMar>
          </w:tcPr>
          <w:p w14:paraId="3F0BD492" w14:textId="45AF7D29" w:rsidR="00282680" w:rsidRDefault="00861155">
            <w:pPr>
              <w:widowControl w:val="0"/>
              <w:rPr>
                <w:rFonts w:ascii="Inter" w:eastAsia="Inter" w:hAnsi="Inter" w:cs="Inter"/>
                <w:sz w:val="28"/>
                <w:szCs w:val="28"/>
                <w:highlight w:val="white"/>
              </w:rPr>
            </w:pPr>
            <w:r>
              <w:t>El SDPSI ya es un referente en agroecología y defensa del territorio.</w:t>
            </w:r>
          </w:p>
        </w:tc>
        <w:tc>
          <w:tcPr>
            <w:tcW w:w="4395" w:type="dxa"/>
            <w:shd w:val="clear" w:color="auto" w:fill="auto"/>
            <w:tcMar>
              <w:top w:w="100" w:type="dxa"/>
              <w:left w:w="100" w:type="dxa"/>
              <w:bottom w:w="100" w:type="dxa"/>
              <w:right w:w="100" w:type="dxa"/>
            </w:tcMar>
          </w:tcPr>
          <w:p w14:paraId="43E6B1D7" w14:textId="67DEAFD1" w:rsidR="00282680" w:rsidRDefault="00861155">
            <w:pPr>
              <w:widowControl w:val="0"/>
              <w:rPr>
                <w:rFonts w:ascii="Inter" w:eastAsia="Inter" w:hAnsi="Inter" w:cs="Inter"/>
                <w:sz w:val="28"/>
                <w:szCs w:val="28"/>
                <w:highlight w:val="white"/>
              </w:rPr>
            </w:pPr>
            <w:r>
              <w:t>Crear un boletín o mural ecológico con historias inspiradoras y avances mensuales.</w:t>
            </w:r>
          </w:p>
        </w:tc>
      </w:tr>
    </w:tbl>
    <w:p w14:paraId="5BEF8F8F" w14:textId="77777777" w:rsidR="00282680" w:rsidRDefault="00282680">
      <w:pPr>
        <w:spacing w:line="276" w:lineRule="auto"/>
        <w:jc w:val="both"/>
      </w:pPr>
    </w:p>
    <w:sectPr w:rsidR="0028268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FB743" w14:textId="77777777" w:rsidR="001977ED" w:rsidRDefault="001977ED">
      <w:r>
        <w:separator/>
      </w:r>
    </w:p>
  </w:endnote>
  <w:endnote w:type="continuationSeparator" w:id="0">
    <w:p w14:paraId="626CD90D" w14:textId="77777777" w:rsidR="001977ED" w:rsidRDefault="0019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embedRegular r:id="rId1" w:fontKey="{8B4C86B1-3C89-4C31-90F2-41E96E6C7729}"/>
    <w:embedItalic r:id="rId2" w:fontKey="{8003C7CB-0E96-4850-B45F-A2C5A75C1935}"/>
  </w:font>
  <w:font w:name="Aptos Display">
    <w:charset w:val="00"/>
    <w:family w:val="swiss"/>
    <w:pitch w:val="variable"/>
    <w:sig w:usb0="20000287" w:usb1="00000003" w:usb2="00000000" w:usb3="00000000" w:csb0="0000019F" w:csb1="00000000"/>
    <w:embedRegular r:id="rId3" w:fontKey="{E89D4046-2057-402B-8E51-D257634A2135}"/>
  </w:font>
  <w:font w:name="Inter">
    <w:altName w:val="Times New Roman"/>
    <w:charset w:val="00"/>
    <w:family w:val="auto"/>
    <w:pitch w:val="default"/>
    <w:embedRegular r:id="rId4" w:fontKey="{B1195221-9A53-421A-92B7-62B7F722B133}"/>
    <w:embedBold r:id="rId5" w:fontKey="{394DD6DD-47C8-4E80-97E9-033F3D5CF80B}"/>
  </w:font>
  <w:font w:name="Inter Medium">
    <w:altName w:val="Times New Roman"/>
    <w:charset w:val="00"/>
    <w:family w:val="auto"/>
    <w:pitch w:val="default"/>
    <w:embedRegular r:id="rId6" w:fontKey="{A3B9387A-BA4F-428B-A4D0-FF4F7FC8FCF7}"/>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BA7B" w14:textId="77777777" w:rsidR="00282680" w:rsidRDefault="001977ED">
    <w:pPr>
      <w:pBdr>
        <w:top w:val="nil"/>
        <w:left w:val="nil"/>
        <w:bottom w:val="nil"/>
        <w:right w:val="nil"/>
        <w:between w:val="nil"/>
      </w:pBdr>
      <w:tabs>
        <w:tab w:val="center" w:pos="4252"/>
        <w:tab w:val="right" w:pos="8504"/>
      </w:tabs>
      <w:rPr>
        <w:color w:val="000000"/>
      </w:rPr>
    </w:pPr>
    <w:r>
      <w:rPr>
        <w:noProof/>
        <w:lang w:val="es-CO" w:eastAsia="es-CO"/>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lang w:val="es-CO" w:eastAsia="es-CO"/>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lang w:val="es-CO" w:eastAsia="es-CO"/>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lang w:val="es-CO" w:eastAsia="es-CO"/>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lang w:val="es-CO" w:eastAsia="es-CO"/>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lang w:val="es-CO" w:eastAsia="es-CO"/>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lang w:val="es-CO" w:eastAsia="es-CO"/>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lang w:val="es-CO" w:eastAsia="es-CO"/>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E50C" w14:textId="77777777" w:rsidR="001977ED" w:rsidRDefault="001977ED">
      <w:r>
        <w:separator/>
      </w:r>
    </w:p>
  </w:footnote>
  <w:footnote w:type="continuationSeparator" w:id="0">
    <w:p w14:paraId="1E8718D9" w14:textId="77777777" w:rsidR="001977ED" w:rsidRDefault="00197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3692" w14:textId="77777777" w:rsidR="00282680" w:rsidRDefault="001977ED">
    <w:pPr>
      <w:widowControl w:val="0"/>
      <w:tabs>
        <w:tab w:val="left" w:pos="9160"/>
      </w:tabs>
      <w:ind w:left="106" w:right="-44"/>
    </w:pPr>
    <w:r>
      <w:rPr>
        <w:rFonts w:ascii="Inter" w:eastAsia="Inter" w:hAnsi="Inter" w:cs="Inter"/>
        <w:noProof/>
        <w:sz w:val="33"/>
        <w:szCs w:val="33"/>
        <w:vertAlign w:val="superscript"/>
        <w:lang w:val="es-CO" w:eastAsia="es-CO"/>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80"/>
    <w:rsid w:val="00053009"/>
    <w:rsid w:val="001977ED"/>
    <w:rsid w:val="00282680"/>
    <w:rsid w:val="00861155"/>
    <w:rsid w:val="00900CC8"/>
    <w:rsid w:val="00E6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customStyle="1" w:styleId="UnresolvedMention">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61155"/>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861155"/>
    <w:rPr>
      <w:b/>
      <w:bCs/>
    </w:rPr>
  </w:style>
  <w:style w:type="character" w:styleId="nfasis">
    <w:name w:val="Emphasis"/>
    <w:basedOn w:val="Fuentedeprrafopredeter"/>
    <w:uiPriority w:val="20"/>
    <w:qFormat/>
    <w:rsid w:val="008611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16180">
      <w:bodyDiv w:val="1"/>
      <w:marLeft w:val="0"/>
      <w:marRight w:val="0"/>
      <w:marTop w:val="0"/>
      <w:marBottom w:val="0"/>
      <w:divBdr>
        <w:top w:val="none" w:sz="0" w:space="0" w:color="auto"/>
        <w:left w:val="none" w:sz="0" w:space="0" w:color="auto"/>
        <w:bottom w:val="none" w:sz="0" w:space="0" w:color="auto"/>
        <w:right w:val="none" w:sz="0" w:space="0" w:color="auto"/>
      </w:divBdr>
    </w:div>
    <w:div w:id="994182640">
      <w:bodyDiv w:val="1"/>
      <w:marLeft w:val="0"/>
      <w:marRight w:val="0"/>
      <w:marTop w:val="0"/>
      <w:marBottom w:val="0"/>
      <w:divBdr>
        <w:top w:val="none" w:sz="0" w:space="0" w:color="auto"/>
        <w:left w:val="none" w:sz="0" w:space="0" w:color="auto"/>
        <w:bottom w:val="none" w:sz="0" w:space="0" w:color="auto"/>
        <w:right w:val="none" w:sz="0" w:space="0" w:color="auto"/>
      </w:divBdr>
    </w:div>
    <w:div w:id="1114523706">
      <w:bodyDiv w:val="1"/>
      <w:marLeft w:val="0"/>
      <w:marRight w:val="0"/>
      <w:marTop w:val="0"/>
      <w:marBottom w:val="0"/>
      <w:divBdr>
        <w:top w:val="none" w:sz="0" w:space="0" w:color="auto"/>
        <w:left w:val="none" w:sz="0" w:space="0" w:color="auto"/>
        <w:bottom w:val="none" w:sz="0" w:space="0" w:color="auto"/>
        <w:right w:val="none" w:sz="0" w:space="0" w:color="auto"/>
      </w:divBdr>
    </w:div>
    <w:div w:id="1380594814">
      <w:bodyDiv w:val="1"/>
      <w:marLeft w:val="0"/>
      <w:marRight w:val="0"/>
      <w:marTop w:val="0"/>
      <w:marBottom w:val="0"/>
      <w:divBdr>
        <w:top w:val="none" w:sz="0" w:space="0" w:color="auto"/>
        <w:left w:val="none" w:sz="0" w:space="0" w:color="auto"/>
        <w:bottom w:val="none" w:sz="0" w:space="0" w:color="auto"/>
        <w:right w:val="none" w:sz="0" w:space="0" w:color="auto"/>
      </w:divBdr>
    </w:div>
    <w:div w:id="1687098276">
      <w:bodyDiv w:val="1"/>
      <w:marLeft w:val="0"/>
      <w:marRight w:val="0"/>
      <w:marTop w:val="0"/>
      <w:marBottom w:val="0"/>
      <w:divBdr>
        <w:top w:val="none" w:sz="0" w:space="0" w:color="auto"/>
        <w:left w:val="none" w:sz="0" w:space="0" w:color="auto"/>
        <w:bottom w:val="none" w:sz="0" w:space="0" w:color="auto"/>
        <w:right w:val="none" w:sz="0" w:space="0" w:color="auto"/>
      </w:divBdr>
    </w:div>
    <w:div w:id="181721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aformadeaccionlaudatosi.org/objetivos-lauda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10129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Usuario de Windows</cp:lastModifiedBy>
  <cp:revision>2</cp:revision>
  <dcterms:created xsi:type="dcterms:W3CDTF">2025-09-29T18:58:00Z</dcterms:created>
  <dcterms:modified xsi:type="dcterms:W3CDTF">2025-09-29T18:58:00Z</dcterms:modified>
</cp:coreProperties>
</file>