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4A8" w:rsidRDefault="005444A8" w:rsidP="006B2E49">
      <w:pPr>
        <w:jc w:val="center"/>
        <w:rPr>
          <w:b/>
          <w:sz w:val="32"/>
          <w:szCs w:val="32"/>
        </w:rPr>
      </w:pPr>
      <w:r>
        <w:rPr>
          <w:b/>
          <w:sz w:val="32"/>
          <w:szCs w:val="32"/>
        </w:rPr>
        <w:t>RÉFLEXION (ou VISION) DE L’UNITÉ PASTORALE PAUL VI</w:t>
      </w:r>
    </w:p>
    <w:p w:rsidR="005444A8" w:rsidRDefault="005444A8" w:rsidP="006B2E49">
      <w:pPr>
        <w:jc w:val="center"/>
        <w:rPr>
          <w:b/>
          <w:sz w:val="32"/>
          <w:szCs w:val="32"/>
        </w:rPr>
      </w:pPr>
      <w:r>
        <w:rPr>
          <w:b/>
          <w:sz w:val="32"/>
          <w:szCs w:val="32"/>
        </w:rPr>
        <w:t>À l’horizon 2030</w:t>
      </w:r>
      <w:r w:rsidR="006B2E49" w:rsidRPr="006B2E49">
        <w:rPr>
          <w:b/>
          <w:sz w:val="32"/>
          <w:szCs w:val="32"/>
        </w:rPr>
        <w:t xml:space="preserve"> </w:t>
      </w:r>
      <w:bookmarkStart w:id="0" w:name="_GoBack"/>
      <w:bookmarkEnd w:id="0"/>
    </w:p>
    <w:p w:rsidR="006B2E49" w:rsidRPr="006B2E49" w:rsidRDefault="006B2E49" w:rsidP="006B2E49">
      <w:pPr>
        <w:jc w:val="center"/>
        <w:rPr>
          <w:b/>
          <w:sz w:val="32"/>
          <w:szCs w:val="32"/>
        </w:rPr>
      </w:pPr>
      <w:r w:rsidRPr="006B2E49">
        <w:rPr>
          <w:b/>
          <w:sz w:val="32"/>
          <w:szCs w:val="32"/>
        </w:rPr>
        <w:t xml:space="preserve">OTTAWA, </w:t>
      </w:r>
      <w:r w:rsidR="007760CE">
        <w:rPr>
          <w:b/>
          <w:sz w:val="32"/>
          <w:szCs w:val="32"/>
        </w:rPr>
        <w:t xml:space="preserve">ON, </w:t>
      </w:r>
      <w:r w:rsidRPr="006B2E49">
        <w:rPr>
          <w:b/>
          <w:sz w:val="32"/>
          <w:szCs w:val="32"/>
        </w:rPr>
        <w:t>CANADA</w:t>
      </w:r>
    </w:p>
    <w:p w:rsidR="001C431B" w:rsidRDefault="001C431B" w:rsidP="006F2D20">
      <w:pPr>
        <w:jc w:val="both"/>
      </w:pPr>
      <w:r>
        <w:tab/>
      </w:r>
      <w:r>
        <w:tab/>
      </w:r>
      <w:r>
        <w:tab/>
      </w:r>
      <w:r>
        <w:tab/>
      </w:r>
      <w:r>
        <w:tab/>
      </w:r>
      <w:r w:rsidRPr="001C431B">
        <w:rPr>
          <w:i/>
        </w:rPr>
        <w:t>Ce qui compte,…,</w:t>
      </w:r>
      <w:r>
        <w:rPr>
          <w:i/>
        </w:rPr>
        <w:t xml:space="preserve"> </w:t>
      </w:r>
      <w:r w:rsidRPr="001C431B">
        <w:rPr>
          <w:i/>
        </w:rPr>
        <w:t>c’est d’être une création nouvelle</w:t>
      </w:r>
      <w:r>
        <w:t> (Gal, 6,15)</w:t>
      </w:r>
    </w:p>
    <w:p w:rsidR="00B37896" w:rsidRDefault="000F178C" w:rsidP="006F2D20">
      <w:pPr>
        <w:jc w:val="both"/>
      </w:pPr>
      <w:r w:rsidRPr="000F178C">
        <w:t>La mission de la personne chrétienne</w:t>
      </w:r>
      <w:r>
        <w:t xml:space="preserve"> comporte le </w:t>
      </w:r>
      <w:r w:rsidRPr="00203F1A">
        <w:rPr>
          <w:b/>
        </w:rPr>
        <w:t>ré-enchantement</w:t>
      </w:r>
      <w:r>
        <w:t xml:space="preserve"> (M. </w:t>
      </w:r>
      <w:proofErr w:type="spellStart"/>
      <w:r>
        <w:t>Gauchet</w:t>
      </w:r>
      <w:proofErr w:type="spellEnd"/>
      <w:r>
        <w:t xml:space="preserve">) </w:t>
      </w:r>
      <w:r w:rsidRPr="00203F1A">
        <w:rPr>
          <w:b/>
        </w:rPr>
        <w:t>du monde</w:t>
      </w:r>
      <w:r w:rsidR="001C431B">
        <w:t xml:space="preserve">.  Ce ré-enchantement signifie </w:t>
      </w:r>
      <w:r>
        <w:t xml:space="preserve">rendre au monde sa sacralité, sa valeur intrinsèque qui nous vient de son créateur, bien au-delà de son utilité. Nos lointains ancêtres </w:t>
      </w:r>
      <w:r w:rsidR="00727D82">
        <w:t>conser</w:t>
      </w:r>
      <w:r>
        <w:t xml:space="preserve">vaient et les peuples autochtones </w:t>
      </w:r>
      <w:r w:rsidR="007D1D8F">
        <w:t xml:space="preserve">conservent </w:t>
      </w:r>
      <w:r w:rsidR="00727D82">
        <w:t>encore a</w:t>
      </w:r>
      <w:r w:rsidR="007760CE">
        <w:t xml:space="preserve">ujourd’hui </w:t>
      </w:r>
      <w:r>
        <w:t>ce respect du créateur à travers les êtres créés. Saint-Augustin et Saint-Bonaventure</w:t>
      </w:r>
      <w:r w:rsidR="00B37896">
        <w:t>, disciple de Saint-François d’Assise,</w:t>
      </w:r>
      <w:r>
        <w:t xml:space="preserve"> parlaient du </w:t>
      </w:r>
      <w:r w:rsidRPr="001C431B">
        <w:rPr>
          <w:b/>
        </w:rPr>
        <w:t>livre de la nature</w:t>
      </w:r>
      <w:r>
        <w:t xml:space="preserve"> </w:t>
      </w:r>
      <w:r w:rsidR="006B2E49">
        <w:t>comme contenan</w:t>
      </w:r>
      <w:r>
        <w:t>t une révélation</w:t>
      </w:r>
      <w:r w:rsidR="00203F1A">
        <w:t xml:space="preserve"> (« Les cieux racontent la gloire de Dieu » (</w:t>
      </w:r>
      <w:r w:rsidR="00356FED">
        <w:t>P</w:t>
      </w:r>
      <w:r w:rsidR="00203F1A">
        <w:t>s 19)).</w:t>
      </w:r>
    </w:p>
    <w:p w:rsidR="00B0353B" w:rsidRDefault="00B0353B" w:rsidP="001C431B">
      <w:r>
        <w:t>Au cours des prochaines sept années</w:t>
      </w:r>
      <w:r w:rsidR="005444A8">
        <w:t xml:space="preserve">, </w:t>
      </w:r>
      <w:proofErr w:type="gramStart"/>
      <w:r w:rsidR="005444A8">
        <w:t xml:space="preserve">nous </w:t>
      </w:r>
      <w:r w:rsidRPr="00BF6251">
        <w:t>espérons</w:t>
      </w:r>
      <w:proofErr w:type="gramEnd"/>
      <w:r w:rsidRPr="00BF6251">
        <w:t xml:space="preserve"> que les personnes paroissiennes</w:t>
      </w:r>
      <w:r>
        <w:t> :</w:t>
      </w:r>
    </w:p>
    <w:p w:rsidR="00B0353B" w:rsidRDefault="00D921DF" w:rsidP="00356FED">
      <w:pPr>
        <w:pStyle w:val="ListParagraph"/>
        <w:numPr>
          <w:ilvl w:val="0"/>
          <w:numId w:val="1"/>
        </w:numPr>
        <w:ind w:left="714" w:hanging="357"/>
      </w:pPr>
      <w:r>
        <w:t>Se familiarise</w:t>
      </w:r>
      <w:r w:rsidR="005444A8">
        <w:t>ro</w:t>
      </w:r>
      <w:r>
        <w:t>nt avec les</w:t>
      </w:r>
      <w:r w:rsidR="00356FED">
        <w:t xml:space="preserve"> sept </w:t>
      </w:r>
      <w:r>
        <w:t xml:space="preserve"> objectifs </w:t>
      </w:r>
      <w:r w:rsidR="00F25BED">
        <w:t xml:space="preserve">de l’encyclique </w:t>
      </w:r>
      <w:proofErr w:type="spellStart"/>
      <w:r>
        <w:t>Laudato</w:t>
      </w:r>
      <w:proofErr w:type="spellEnd"/>
      <w:r>
        <w:t xml:space="preserve"> si</w:t>
      </w:r>
      <w:r w:rsidR="00F25BED">
        <w:t> c’est-à-dire :</w:t>
      </w:r>
    </w:p>
    <w:p w:rsidR="00F25BED" w:rsidRDefault="00F25BED" w:rsidP="00F25BED"/>
    <w:p w:rsidR="00F25BED" w:rsidRPr="00F25BED" w:rsidRDefault="00F25BED" w:rsidP="00F25BED">
      <w:pPr>
        <w:pStyle w:val="ListParagraph"/>
        <w:numPr>
          <w:ilvl w:val="0"/>
          <w:numId w:val="3"/>
        </w:numPr>
        <w:shd w:val="clear" w:color="auto" w:fill="FFFFFF"/>
        <w:spacing w:line="360" w:lineRule="auto"/>
        <w:ind w:left="1287"/>
        <w:outlineLvl w:val="2"/>
        <w:rPr>
          <w:rFonts w:ascii="Helvetica" w:eastAsia="Times New Roman" w:hAnsi="Helvetica" w:cs="Times New Roman"/>
          <w:b/>
          <w:bCs/>
          <w:caps/>
          <w:color w:val="184A4E"/>
          <w:sz w:val="27"/>
          <w:szCs w:val="27"/>
          <w:lang w:eastAsia="fr-CA"/>
        </w:rPr>
      </w:pPr>
      <w:r>
        <w:rPr>
          <w:rFonts w:ascii="Helvetica" w:eastAsia="Times New Roman" w:hAnsi="Helvetica" w:cs="Times New Roman"/>
          <w:b/>
          <w:bCs/>
          <w:caps/>
          <w:color w:val="184A4E"/>
          <w:sz w:val="27"/>
          <w:szCs w:val="27"/>
          <w:lang w:eastAsia="fr-CA"/>
        </w:rPr>
        <w:t xml:space="preserve">LA </w:t>
      </w:r>
      <w:r w:rsidRPr="00F25BED">
        <w:rPr>
          <w:rFonts w:ascii="Helvetica" w:eastAsia="Times New Roman" w:hAnsi="Helvetica" w:cs="Times New Roman"/>
          <w:b/>
          <w:bCs/>
          <w:caps/>
          <w:color w:val="184A4E"/>
          <w:sz w:val="27"/>
          <w:szCs w:val="27"/>
          <w:lang w:eastAsia="fr-CA"/>
        </w:rPr>
        <w:t>RÉPONSE À LA CLAMEUR DE LA TERRE</w:t>
      </w:r>
    </w:p>
    <w:p w:rsidR="00F25BED" w:rsidRPr="00F25BED" w:rsidRDefault="00F25BED" w:rsidP="00F25BED">
      <w:pPr>
        <w:pStyle w:val="ListParagraph"/>
        <w:numPr>
          <w:ilvl w:val="0"/>
          <w:numId w:val="3"/>
        </w:numPr>
        <w:shd w:val="clear" w:color="auto" w:fill="FFFFFF"/>
        <w:spacing w:line="360" w:lineRule="auto"/>
        <w:ind w:left="1287"/>
        <w:outlineLvl w:val="2"/>
        <w:rPr>
          <w:rFonts w:ascii="Helvetica" w:eastAsia="Times New Roman" w:hAnsi="Helvetica" w:cs="Times New Roman"/>
          <w:b/>
          <w:bCs/>
          <w:caps/>
          <w:color w:val="184A4E"/>
          <w:sz w:val="27"/>
          <w:szCs w:val="27"/>
          <w:lang w:eastAsia="fr-CA"/>
        </w:rPr>
      </w:pPr>
      <w:r>
        <w:rPr>
          <w:rFonts w:ascii="Helvetica" w:eastAsia="Times New Roman" w:hAnsi="Helvetica" w:cs="Times New Roman"/>
          <w:b/>
          <w:bCs/>
          <w:caps/>
          <w:color w:val="184A4E"/>
          <w:sz w:val="27"/>
          <w:szCs w:val="27"/>
          <w:lang w:eastAsia="fr-CA"/>
        </w:rPr>
        <w:t xml:space="preserve">LA </w:t>
      </w:r>
      <w:r w:rsidRPr="00F25BED">
        <w:rPr>
          <w:rFonts w:ascii="Helvetica" w:eastAsia="Times New Roman" w:hAnsi="Helvetica" w:cs="Times New Roman"/>
          <w:b/>
          <w:bCs/>
          <w:caps/>
          <w:color w:val="184A4E"/>
          <w:sz w:val="27"/>
          <w:szCs w:val="27"/>
          <w:lang w:eastAsia="fr-CA"/>
        </w:rPr>
        <w:t>RÉPONSE À LA CLAMEUR DES PAUVRES</w:t>
      </w:r>
    </w:p>
    <w:p w:rsidR="00F25BED" w:rsidRDefault="00F25BED" w:rsidP="00F25BED">
      <w:pPr>
        <w:pStyle w:val="ListParagraph"/>
        <w:numPr>
          <w:ilvl w:val="0"/>
          <w:numId w:val="3"/>
        </w:numPr>
        <w:shd w:val="clear" w:color="auto" w:fill="FFFFFF"/>
        <w:spacing w:line="360" w:lineRule="auto"/>
        <w:ind w:left="1287"/>
        <w:outlineLvl w:val="2"/>
        <w:rPr>
          <w:rFonts w:ascii="Helvetica" w:eastAsia="Times New Roman" w:hAnsi="Helvetica" w:cs="Times New Roman"/>
          <w:b/>
          <w:bCs/>
          <w:caps/>
          <w:color w:val="184A4E"/>
          <w:sz w:val="27"/>
          <w:szCs w:val="27"/>
          <w:lang w:eastAsia="fr-CA"/>
        </w:rPr>
      </w:pPr>
      <w:r w:rsidRPr="00F25BED">
        <w:rPr>
          <w:rFonts w:ascii="Helvetica" w:eastAsia="Times New Roman" w:hAnsi="Helvetica" w:cs="Times New Roman"/>
          <w:b/>
          <w:bCs/>
          <w:caps/>
          <w:color w:val="184A4E"/>
          <w:sz w:val="27"/>
          <w:szCs w:val="27"/>
          <w:lang w:eastAsia="fr-CA"/>
        </w:rPr>
        <w:t>L’ÉCONOMIE ÉCOLOGIQUE</w:t>
      </w:r>
    </w:p>
    <w:p w:rsidR="00F25BED" w:rsidRPr="00F25BED" w:rsidRDefault="00F25BED" w:rsidP="00F25BED">
      <w:pPr>
        <w:pStyle w:val="ListParagraph"/>
        <w:numPr>
          <w:ilvl w:val="0"/>
          <w:numId w:val="3"/>
        </w:numPr>
        <w:shd w:val="clear" w:color="auto" w:fill="FFFFFF"/>
        <w:spacing w:line="360" w:lineRule="auto"/>
        <w:ind w:left="1287"/>
        <w:outlineLvl w:val="2"/>
        <w:rPr>
          <w:rFonts w:ascii="Helvetica" w:eastAsia="Times New Roman" w:hAnsi="Helvetica" w:cs="Times New Roman"/>
          <w:b/>
          <w:bCs/>
          <w:caps/>
          <w:color w:val="184A4E"/>
          <w:sz w:val="27"/>
          <w:szCs w:val="27"/>
          <w:lang w:eastAsia="fr-CA"/>
        </w:rPr>
      </w:pPr>
      <w:r w:rsidRPr="00F25BED">
        <w:rPr>
          <w:rFonts w:ascii="Helvetica" w:eastAsia="Times New Roman" w:hAnsi="Helvetica" w:cs="Times New Roman"/>
          <w:b/>
          <w:bCs/>
          <w:caps/>
          <w:color w:val="184A4E"/>
          <w:sz w:val="27"/>
          <w:szCs w:val="27"/>
          <w:lang w:eastAsia="fr-CA"/>
        </w:rPr>
        <w:t>L’ADOPTION DE MODES DE VIE DURABLES</w:t>
      </w:r>
    </w:p>
    <w:p w:rsidR="00F25BED" w:rsidRDefault="00F25BED" w:rsidP="00F25BED">
      <w:pPr>
        <w:pStyle w:val="ListParagraph"/>
        <w:numPr>
          <w:ilvl w:val="0"/>
          <w:numId w:val="4"/>
        </w:numPr>
        <w:shd w:val="clear" w:color="auto" w:fill="FFFFFF"/>
        <w:spacing w:line="360" w:lineRule="auto"/>
        <w:ind w:left="1287"/>
        <w:outlineLvl w:val="2"/>
        <w:rPr>
          <w:rFonts w:ascii="Helvetica" w:eastAsia="Times New Roman" w:hAnsi="Helvetica" w:cs="Times New Roman"/>
          <w:b/>
          <w:bCs/>
          <w:caps/>
          <w:color w:val="184A4E"/>
          <w:sz w:val="27"/>
          <w:szCs w:val="27"/>
          <w:lang w:eastAsia="fr-CA"/>
        </w:rPr>
      </w:pPr>
      <w:r>
        <w:rPr>
          <w:rFonts w:ascii="Helvetica" w:eastAsia="Times New Roman" w:hAnsi="Helvetica" w:cs="Times New Roman"/>
          <w:b/>
          <w:bCs/>
          <w:caps/>
          <w:color w:val="184A4E"/>
          <w:sz w:val="27"/>
          <w:szCs w:val="27"/>
          <w:lang w:eastAsia="fr-CA"/>
        </w:rPr>
        <w:t>L’</w:t>
      </w:r>
      <w:r w:rsidRPr="00F25BED">
        <w:rPr>
          <w:rFonts w:ascii="Helvetica" w:eastAsia="Times New Roman" w:hAnsi="Helvetica" w:cs="Times New Roman"/>
          <w:b/>
          <w:bCs/>
          <w:caps/>
          <w:color w:val="184A4E"/>
          <w:sz w:val="27"/>
          <w:szCs w:val="27"/>
          <w:lang w:eastAsia="fr-CA"/>
        </w:rPr>
        <w:t>ÉDUCATION ÉCOLOGIQUE</w:t>
      </w:r>
    </w:p>
    <w:p w:rsidR="000C53ED" w:rsidRPr="00F25BED" w:rsidRDefault="000C53ED" w:rsidP="00F25BED">
      <w:pPr>
        <w:pStyle w:val="ListParagraph"/>
        <w:numPr>
          <w:ilvl w:val="0"/>
          <w:numId w:val="4"/>
        </w:numPr>
        <w:shd w:val="clear" w:color="auto" w:fill="FFFFFF"/>
        <w:spacing w:line="360" w:lineRule="auto"/>
        <w:ind w:left="1287"/>
        <w:outlineLvl w:val="2"/>
        <w:rPr>
          <w:rFonts w:ascii="Helvetica" w:eastAsia="Times New Roman" w:hAnsi="Helvetica" w:cs="Times New Roman"/>
          <w:b/>
          <w:bCs/>
          <w:caps/>
          <w:color w:val="184A4E"/>
          <w:sz w:val="27"/>
          <w:szCs w:val="27"/>
          <w:lang w:eastAsia="fr-CA"/>
        </w:rPr>
      </w:pPr>
      <w:r>
        <w:rPr>
          <w:rFonts w:ascii="Helvetica" w:eastAsia="Times New Roman" w:hAnsi="Helvetica" w:cs="Times New Roman"/>
          <w:b/>
          <w:bCs/>
          <w:caps/>
          <w:color w:val="184A4E"/>
          <w:sz w:val="27"/>
          <w:szCs w:val="27"/>
          <w:lang w:eastAsia="fr-CA"/>
        </w:rPr>
        <w:t>L’Écologie spirituelle</w:t>
      </w:r>
    </w:p>
    <w:p w:rsidR="00F25BED" w:rsidRPr="00F25BED" w:rsidRDefault="000C53ED" w:rsidP="00F25BED">
      <w:pPr>
        <w:pStyle w:val="ListParagraph"/>
        <w:numPr>
          <w:ilvl w:val="0"/>
          <w:numId w:val="4"/>
        </w:numPr>
        <w:shd w:val="clear" w:color="auto" w:fill="FFFFFF"/>
        <w:spacing w:line="360" w:lineRule="auto"/>
        <w:ind w:left="1287"/>
        <w:outlineLvl w:val="2"/>
        <w:rPr>
          <w:rFonts w:ascii="Helvetica" w:eastAsia="Times New Roman" w:hAnsi="Helvetica" w:cs="Times New Roman"/>
          <w:b/>
          <w:bCs/>
          <w:caps/>
          <w:color w:val="184A4E"/>
          <w:sz w:val="27"/>
          <w:szCs w:val="27"/>
          <w:lang w:eastAsia="fr-CA"/>
        </w:rPr>
      </w:pPr>
      <w:r>
        <w:rPr>
          <w:rFonts w:ascii="Helvetica" w:eastAsia="Times New Roman" w:hAnsi="Helvetica" w:cs="Times New Roman"/>
          <w:b/>
          <w:bCs/>
          <w:caps/>
          <w:color w:val="184A4E"/>
          <w:sz w:val="27"/>
          <w:szCs w:val="27"/>
          <w:lang w:eastAsia="fr-CA"/>
        </w:rPr>
        <w:t>L</w:t>
      </w:r>
      <w:r w:rsidR="00F25BED">
        <w:rPr>
          <w:rFonts w:ascii="Helvetica" w:eastAsia="Times New Roman" w:hAnsi="Helvetica" w:cs="Times New Roman"/>
          <w:b/>
          <w:bCs/>
          <w:caps/>
          <w:color w:val="184A4E"/>
          <w:sz w:val="27"/>
          <w:szCs w:val="27"/>
          <w:lang w:eastAsia="fr-CA"/>
        </w:rPr>
        <w:t xml:space="preserve">A </w:t>
      </w:r>
      <w:r w:rsidR="00F25BED" w:rsidRPr="00F25BED">
        <w:rPr>
          <w:rFonts w:ascii="Helvetica" w:eastAsia="Times New Roman" w:hAnsi="Helvetica" w:cs="Times New Roman"/>
          <w:b/>
          <w:bCs/>
          <w:caps/>
          <w:color w:val="184A4E"/>
          <w:sz w:val="27"/>
          <w:szCs w:val="27"/>
          <w:lang w:eastAsia="fr-CA"/>
        </w:rPr>
        <w:t xml:space="preserve">RÉSILIENCE ET </w:t>
      </w:r>
      <w:r w:rsidR="00F25BED">
        <w:rPr>
          <w:rFonts w:ascii="Helvetica" w:eastAsia="Times New Roman" w:hAnsi="Helvetica" w:cs="Times New Roman"/>
          <w:b/>
          <w:bCs/>
          <w:caps/>
          <w:color w:val="184A4E"/>
          <w:sz w:val="27"/>
          <w:szCs w:val="27"/>
          <w:lang w:eastAsia="fr-CA"/>
        </w:rPr>
        <w:t>L’</w:t>
      </w:r>
      <w:r w:rsidR="00F25BED" w:rsidRPr="00F25BED">
        <w:rPr>
          <w:rFonts w:ascii="Helvetica" w:eastAsia="Times New Roman" w:hAnsi="Helvetica" w:cs="Times New Roman"/>
          <w:b/>
          <w:bCs/>
          <w:caps/>
          <w:color w:val="184A4E"/>
          <w:sz w:val="27"/>
          <w:szCs w:val="27"/>
          <w:lang w:eastAsia="fr-CA"/>
        </w:rPr>
        <w:t>AUTONOMISATION DES COMMUNAUTÉS</w:t>
      </w:r>
    </w:p>
    <w:p w:rsidR="00D921DF" w:rsidRDefault="00D921DF" w:rsidP="00F25BED"/>
    <w:p w:rsidR="00B0353B" w:rsidRDefault="00B0353B" w:rsidP="00356FED">
      <w:pPr>
        <w:pStyle w:val="ListParagraph"/>
        <w:numPr>
          <w:ilvl w:val="0"/>
          <w:numId w:val="1"/>
        </w:numPr>
        <w:ind w:left="714" w:hanging="357"/>
      </w:pPr>
      <w:r>
        <w:t xml:space="preserve">comprennent ce que signifient les termes </w:t>
      </w:r>
      <w:r w:rsidRPr="00727D82">
        <w:rPr>
          <w:b/>
        </w:rPr>
        <w:t>Éco-conversion</w:t>
      </w:r>
      <w:r>
        <w:t xml:space="preserve"> et </w:t>
      </w:r>
      <w:r w:rsidRPr="00727D82">
        <w:rPr>
          <w:b/>
        </w:rPr>
        <w:t>Écologie intégrale</w:t>
      </w:r>
      <w:r>
        <w:t xml:space="preserve"> et les incluent dans leur vocabulaire chrétien (</w:t>
      </w:r>
      <w:proofErr w:type="spellStart"/>
      <w:r w:rsidR="003B52D8">
        <w:t>obj</w:t>
      </w:r>
      <w:proofErr w:type="spellEnd"/>
      <w:r w:rsidR="003B52D8">
        <w:t xml:space="preserve"> I</w:t>
      </w:r>
      <w:r>
        <w:t xml:space="preserve">, </w:t>
      </w:r>
      <w:r w:rsidR="003B52D8">
        <w:t>II</w:t>
      </w:r>
      <w:r>
        <w:t xml:space="preserve">, </w:t>
      </w:r>
      <w:r w:rsidR="003B52D8">
        <w:t>VI</w:t>
      </w:r>
      <w:r>
        <w:t>)</w:t>
      </w:r>
    </w:p>
    <w:p w:rsidR="00B0353B" w:rsidRDefault="00B0353B" w:rsidP="00B0353B">
      <w:pPr>
        <w:pStyle w:val="ListParagraph"/>
      </w:pPr>
      <w:r>
        <w:t xml:space="preserve">L’éco-conversion passe généralement par le développement d’un </w:t>
      </w:r>
      <w:r w:rsidRPr="00727D82">
        <w:rPr>
          <w:b/>
        </w:rPr>
        <w:t>sentiment d’appartenance locale</w:t>
      </w:r>
      <w:r>
        <w:t xml:space="preserve"> à son quartier</w:t>
      </w:r>
      <w:r w:rsidR="00DE5634">
        <w:t xml:space="preserve"> et</w:t>
      </w:r>
      <w:r>
        <w:t xml:space="preserve"> </w:t>
      </w:r>
      <w:r w:rsidR="005444A8">
        <w:t xml:space="preserve">à </w:t>
      </w:r>
      <w:r>
        <w:t xml:space="preserve">ses espaces verts qu’on peut parcourir </w:t>
      </w:r>
      <w:r w:rsidR="003B52D8">
        <w:t>en s’y attardant</w:t>
      </w:r>
      <w:r>
        <w:t>.</w:t>
      </w:r>
    </w:p>
    <w:p w:rsidR="00B0353B" w:rsidRDefault="00B0353B" w:rsidP="00B0353B">
      <w:pPr>
        <w:pStyle w:val="ListParagraph"/>
      </w:pPr>
    </w:p>
    <w:p w:rsidR="00B0353B" w:rsidRDefault="00B0353B" w:rsidP="00B0353B">
      <w:pPr>
        <w:pStyle w:val="ListParagraph"/>
        <w:numPr>
          <w:ilvl w:val="0"/>
          <w:numId w:val="1"/>
        </w:numPr>
        <w:contextualSpacing w:val="0"/>
      </w:pPr>
      <w:r>
        <w:t xml:space="preserve">comprennent comment </w:t>
      </w:r>
      <w:r w:rsidRPr="00727D82">
        <w:rPr>
          <w:b/>
        </w:rPr>
        <w:t>l’éthique du soin</w:t>
      </w:r>
      <w:r>
        <w:t xml:space="preserve"> (</w:t>
      </w:r>
      <w:r w:rsidR="003B52D8">
        <w:t>soulignant l</w:t>
      </w:r>
      <w:r w:rsidR="000727D3">
        <w:t>es</w:t>
      </w:r>
      <w:r w:rsidR="003B52D8">
        <w:t xml:space="preserve"> dimension</w:t>
      </w:r>
      <w:r w:rsidR="000727D3">
        <w:t>s</w:t>
      </w:r>
      <w:r w:rsidR="003B52D8">
        <w:t xml:space="preserve"> </w:t>
      </w:r>
      <w:r>
        <w:t>plus affective</w:t>
      </w:r>
      <w:r w:rsidR="000727D3">
        <w:t>s</w:t>
      </w:r>
      <w:r>
        <w:t xml:space="preserve"> </w:t>
      </w:r>
      <w:r w:rsidR="003B52D8">
        <w:t>de l</w:t>
      </w:r>
      <w:r w:rsidR="000727D3">
        <w:t>’éthique</w:t>
      </w:r>
      <w:r w:rsidR="003B52D8">
        <w:t xml:space="preserve"> </w:t>
      </w:r>
      <w:r w:rsidR="000727D3">
        <w:t>que l’intendance</w:t>
      </w:r>
      <w:r w:rsidR="00DE5634">
        <w:t>,</w:t>
      </w:r>
      <w:r w:rsidR="000727D3">
        <w:t xml:space="preserve"> </w:t>
      </w:r>
      <w:r w:rsidR="00360854">
        <w:t xml:space="preserve">la valeur intrinsèque de l’objet ou plutôt du sujet du soin, </w:t>
      </w:r>
      <w:r w:rsidR="003B52D8">
        <w:t>et l’inévitabilité des relations de dépendance et d’interdépendance</w:t>
      </w:r>
      <w:r>
        <w:t>) complète celle de l’intendance (écologie intégrale)</w:t>
      </w:r>
      <w:r w:rsidR="003B52D8">
        <w:t>.</w:t>
      </w:r>
      <w:r w:rsidR="005444A8">
        <w:t xml:space="preserve"> L’</w:t>
      </w:r>
      <w:r w:rsidR="000727D3">
        <w:t xml:space="preserve">éthique </w:t>
      </w:r>
      <w:r w:rsidR="005444A8">
        <w:t xml:space="preserve">du soin </w:t>
      </w:r>
      <w:r w:rsidR="000727D3">
        <w:t>était celle de Saint-François d’Assise.</w:t>
      </w:r>
    </w:p>
    <w:p w:rsidR="00B0353B" w:rsidRDefault="00B0353B" w:rsidP="00B0353B">
      <w:pPr>
        <w:pStyle w:val="ListParagraph"/>
        <w:numPr>
          <w:ilvl w:val="0"/>
          <w:numId w:val="1"/>
        </w:numPr>
        <w:contextualSpacing w:val="0"/>
      </w:pPr>
      <w:r>
        <w:lastRenderedPageBreak/>
        <w:t xml:space="preserve">soient familiarisées avec les encycliques </w:t>
      </w:r>
      <w:proofErr w:type="spellStart"/>
      <w:r>
        <w:t>Laudato</w:t>
      </w:r>
      <w:proofErr w:type="spellEnd"/>
      <w:r>
        <w:t xml:space="preserve"> si’, </w:t>
      </w:r>
      <w:proofErr w:type="spellStart"/>
      <w:r>
        <w:t>Fratelli</w:t>
      </w:r>
      <w:proofErr w:type="spellEnd"/>
      <w:r>
        <w:t xml:space="preserve"> tutti et l’exhortation </w:t>
      </w:r>
      <w:proofErr w:type="spellStart"/>
      <w:r>
        <w:t>Evangelii</w:t>
      </w:r>
      <w:proofErr w:type="spellEnd"/>
      <w:r>
        <w:t xml:space="preserve"> </w:t>
      </w:r>
      <w:proofErr w:type="spellStart"/>
      <w:r>
        <w:t>Gaudium</w:t>
      </w:r>
      <w:proofErr w:type="spellEnd"/>
      <w:r w:rsidR="00360854">
        <w:t>.</w:t>
      </w:r>
    </w:p>
    <w:p w:rsidR="00A47B36" w:rsidRDefault="00B0353B" w:rsidP="00A47B36">
      <w:pPr>
        <w:pStyle w:val="FootnoteText"/>
        <w:numPr>
          <w:ilvl w:val="0"/>
          <w:numId w:val="1"/>
        </w:numPr>
        <w:jc w:val="both"/>
        <w:rPr>
          <w:sz w:val="22"/>
          <w:szCs w:val="22"/>
        </w:rPr>
      </w:pPr>
      <w:r w:rsidRPr="000727D3">
        <w:rPr>
          <w:sz w:val="22"/>
          <w:szCs w:val="22"/>
        </w:rPr>
        <w:t>soient familières avec les grandes lignes de l’éco-théologie et de la nouvelle théologie de la création et prennent au sérieux</w:t>
      </w:r>
      <w:r w:rsidRPr="000727D3">
        <w:rPr>
          <w:b/>
          <w:sz w:val="22"/>
          <w:szCs w:val="22"/>
        </w:rPr>
        <w:t xml:space="preserve"> leur responsabilité </w:t>
      </w:r>
      <w:proofErr w:type="spellStart"/>
      <w:r w:rsidRPr="000727D3">
        <w:rPr>
          <w:b/>
          <w:sz w:val="22"/>
          <w:szCs w:val="22"/>
        </w:rPr>
        <w:t>co</w:t>
      </w:r>
      <w:proofErr w:type="spellEnd"/>
      <w:r w:rsidRPr="000727D3">
        <w:rPr>
          <w:b/>
          <w:sz w:val="22"/>
          <w:szCs w:val="22"/>
        </w:rPr>
        <w:t>-créatrice de la nouvelle création</w:t>
      </w:r>
      <w:r w:rsidRPr="000727D3">
        <w:rPr>
          <w:sz w:val="22"/>
          <w:szCs w:val="22"/>
        </w:rPr>
        <w:t xml:space="preserve"> (</w:t>
      </w:r>
      <w:proofErr w:type="spellStart"/>
      <w:r w:rsidRPr="000727D3">
        <w:rPr>
          <w:sz w:val="22"/>
          <w:szCs w:val="22"/>
        </w:rPr>
        <w:t>obj</w:t>
      </w:r>
      <w:proofErr w:type="spellEnd"/>
      <w:r w:rsidRPr="000727D3">
        <w:rPr>
          <w:sz w:val="22"/>
          <w:szCs w:val="22"/>
        </w:rPr>
        <w:t xml:space="preserve"> </w:t>
      </w:r>
      <w:r w:rsidR="003462DE" w:rsidRPr="000727D3">
        <w:rPr>
          <w:sz w:val="22"/>
          <w:szCs w:val="22"/>
        </w:rPr>
        <w:t>III, IV</w:t>
      </w:r>
      <w:r w:rsidRPr="000727D3">
        <w:rPr>
          <w:sz w:val="22"/>
          <w:szCs w:val="22"/>
        </w:rPr>
        <w:t>,</w:t>
      </w:r>
      <w:r w:rsidR="003462DE" w:rsidRPr="000727D3">
        <w:rPr>
          <w:sz w:val="22"/>
          <w:szCs w:val="22"/>
        </w:rPr>
        <w:t xml:space="preserve"> VI</w:t>
      </w:r>
      <w:r w:rsidRPr="000727D3">
        <w:rPr>
          <w:sz w:val="22"/>
          <w:szCs w:val="22"/>
        </w:rPr>
        <w:t>)</w:t>
      </w:r>
      <w:r w:rsidR="000727D3" w:rsidRPr="000727D3">
        <w:rPr>
          <w:sz w:val="22"/>
          <w:szCs w:val="22"/>
        </w:rPr>
        <w:t xml:space="preserve">. </w:t>
      </w:r>
    </w:p>
    <w:p w:rsidR="000727D3" w:rsidRPr="00A47B36" w:rsidRDefault="000727D3" w:rsidP="00A47B36">
      <w:pPr>
        <w:pStyle w:val="FootnoteText"/>
        <w:ind w:left="643"/>
        <w:jc w:val="both"/>
        <w:rPr>
          <w:sz w:val="22"/>
          <w:szCs w:val="22"/>
        </w:rPr>
      </w:pPr>
      <w:r w:rsidRPr="00A47B36">
        <w:rPr>
          <w:sz w:val="22"/>
          <w:szCs w:val="22"/>
        </w:rPr>
        <w:t>L’</w:t>
      </w:r>
      <w:r w:rsidRPr="00A47B36">
        <w:rPr>
          <w:b/>
          <w:sz w:val="22"/>
          <w:szCs w:val="22"/>
        </w:rPr>
        <w:t>éco-théologie</w:t>
      </w:r>
      <w:r w:rsidRPr="00A47B36">
        <w:rPr>
          <w:sz w:val="22"/>
          <w:szCs w:val="22"/>
        </w:rPr>
        <w:t>, sous l’influence de la crise environnementale, depuis les années 1950-60,  vise à</w:t>
      </w:r>
      <w:r w:rsidR="005F2A12" w:rsidRPr="00A47B36">
        <w:rPr>
          <w:sz w:val="22"/>
          <w:szCs w:val="22"/>
        </w:rPr>
        <w:t> :</w:t>
      </w:r>
      <w:r w:rsidRPr="00A47B36">
        <w:rPr>
          <w:sz w:val="22"/>
          <w:szCs w:val="22"/>
        </w:rPr>
        <w:t xml:space="preserve"> </w:t>
      </w:r>
      <w:r w:rsidR="005F2A12" w:rsidRPr="00A47B36">
        <w:rPr>
          <w:sz w:val="22"/>
          <w:szCs w:val="22"/>
        </w:rPr>
        <w:t xml:space="preserve">1) </w:t>
      </w:r>
      <w:r w:rsidRPr="00A47B36">
        <w:rPr>
          <w:sz w:val="22"/>
          <w:szCs w:val="22"/>
        </w:rPr>
        <w:t>souligner</w:t>
      </w:r>
      <w:r w:rsidR="00BD777E" w:rsidRPr="00A47B36">
        <w:rPr>
          <w:sz w:val="22"/>
          <w:szCs w:val="22"/>
        </w:rPr>
        <w:t> </w:t>
      </w:r>
      <w:r w:rsidRPr="00A47B36">
        <w:rPr>
          <w:sz w:val="22"/>
          <w:szCs w:val="22"/>
        </w:rPr>
        <w:t>les « pages vertes » de la Bible, à orienter notre spiritualité vers la nature (spiritualité de la création</w:t>
      </w:r>
      <w:r w:rsidR="005F2A12" w:rsidRPr="00A47B36">
        <w:rPr>
          <w:sz w:val="22"/>
          <w:szCs w:val="22"/>
        </w:rPr>
        <w:t>) et</w:t>
      </w:r>
      <w:r w:rsidR="00BD777E" w:rsidRPr="00A47B36">
        <w:rPr>
          <w:sz w:val="22"/>
          <w:szCs w:val="22"/>
        </w:rPr>
        <w:t xml:space="preserve"> </w:t>
      </w:r>
      <w:r w:rsidR="00DE5634">
        <w:rPr>
          <w:sz w:val="22"/>
          <w:szCs w:val="22"/>
        </w:rPr>
        <w:t xml:space="preserve">à </w:t>
      </w:r>
      <w:r w:rsidR="00BD777E" w:rsidRPr="00A47B36">
        <w:rPr>
          <w:sz w:val="22"/>
          <w:szCs w:val="22"/>
        </w:rPr>
        <w:t>critique</w:t>
      </w:r>
      <w:r w:rsidR="00DE5634">
        <w:rPr>
          <w:sz w:val="22"/>
          <w:szCs w:val="22"/>
        </w:rPr>
        <w:t>r</w:t>
      </w:r>
      <w:r w:rsidR="00BD777E" w:rsidRPr="00A47B36">
        <w:rPr>
          <w:sz w:val="22"/>
          <w:szCs w:val="22"/>
        </w:rPr>
        <w:t xml:space="preserve"> l’excès analytique des sciences qui ont parfois « désenchanté » l’univers</w:t>
      </w:r>
      <w:r w:rsidR="005F2A12" w:rsidRPr="00A47B36">
        <w:rPr>
          <w:sz w:val="22"/>
          <w:szCs w:val="22"/>
        </w:rPr>
        <w:t>; 2)</w:t>
      </w:r>
      <w:r w:rsidRPr="00A47B36">
        <w:rPr>
          <w:sz w:val="22"/>
          <w:szCs w:val="22"/>
        </w:rPr>
        <w:t xml:space="preserve"> </w:t>
      </w:r>
      <w:r w:rsidR="005F2A12" w:rsidRPr="00A47B36">
        <w:rPr>
          <w:sz w:val="22"/>
          <w:szCs w:val="22"/>
        </w:rPr>
        <w:t>orienter</w:t>
      </w:r>
      <w:r w:rsidRPr="00A47B36">
        <w:rPr>
          <w:sz w:val="22"/>
          <w:szCs w:val="22"/>
        </w:rPr>
        <w:t xml:space="preserve"> notre action vers l’intendance chrétienne, l’éco-justice, c’est-à-dire vers les conséquences sociales de notre négli</w:t>
      </w:r>
      <w:r w:rsidR="005F2A12" w:rsidRPr="00A47B36">
        <w:rPr>
          <w:sz w:val="22"/>
          <w:szCs w:val="22"/>
        </w:rPr>
        <w:t>gence écologique sur les exclus, aussi vers</w:t>
      </w:r>
      <w:r w:rsidRPr="00A47B36">
        <w:rPr>
          <w:sz w:val="22"/>
          <w:szCs w:val="22"/>
        </w:rPr>
        <w:t xml:space="preserve"> l’éco-féminisme, </w:t>
      </w:r>
      <w:r w:rsidR="00DE5634">
        <w:rPr>
          <w:sz w:val="22"/>
          <w:szCs w:val="22"/>
        </w:rPr>
        <w:t xml:space="preserve">c’est-à-dire </w:t>
      </w:r>
      <w:r w:rsidRPr="00A47B36">
        <w:rPr>
          <w:sz w:val="22"/>
          <w:szCs w:val="22"/>
        </w:rPr>
        <w:t>une plus</w:t>
      </w:r>
      <w:r w:rsidR="00A15450" w:rsidRPr="00A47B36">
        <w:rPr>
          <w:sz w:val="22"/>
          <w:szCs w:val="22"/>
        </w:rPr>
        <w:t xml:space="preserve"> grande justice pour les femmes (L. Kearns)</w:t>
      </w:r>
    </w:p>
    <w:p w:rsidR="00B0353B" w:rsidRDefault="005F2A12" w:rsidP="005444A8">
      <w:pPr>
        <w:pStyle w:val="FootnoteText"/>
        <w:ind w:left="643"/>
        <w:jc w:val="both"/>
        <w:rPr>
          <w:sz w:val="22"/>
          <w:szCs w:val="22"/>
        </w:rPr>
      </w:pPr>
      <w:r w:rsidRPr="000727D3">
        <w:rPr>
          <w:sz w:val="22"/>
          <w:szCs w:val="22"/>
        </w:rPr>
        <w:t>Alors que</w:t>
      </w:r>
      <w:r w:rsidRPr="005F2A12">
        <w:rPr>
          <w:sz w:val="22"/>
          <w:szCs w:val="22"/>
        </w:rPr>
        <w:t xml:space="preserve"> </w:t>
      </w:r>
      <w:r w:rsidRPr="000727D3">
        <w:rPr>
          <w:sz w:val="22"/>
          <w:szCs w:val="22"/>
        </w:rPr>
        <w:t>l’éco-théologie est une branche de la théologie pratique et donc orientée vers l’action</w:t>
      </w:r>
      <w:r>
        <w:rPr>
          <w:sz w:val="22"/>
          <w:szCs w:val="22"/>
        </w:rPr>
        <w:t>,</w:t>
      </w:r>
      <w:r w:rsidRPr="000727D3">
        <w:rPr>
          <w:sz w:val="22"/>
          <w:szCs w:val="22"/>
        </w:rPr>
        <w:t xml:space="preserve"> la théologie de la création est une branche de la théolo</w:t>
      </w:r>
      <w:r>
        <w:rPr>
          <w:sz w:val="22"/>
          <w:szCs w:val="22"/>
        </w:rPr>
        <w:t>gie systématique ou spéculative</w:t>
      </w:r>
      <w:r w:rsidRPr="000727D3">
        <w:rPr>
          <w:sz w:val="22"/>
          <w:szCs w:val="22"/>
        </w:rPr>
        <w:t xml:space="preserve">. </w:t>
      </w:r>
      <w:r w:rsidR="000727D3" w:rsidRPr="000727D3">
        <w:rPr>
          <w:sz w:val="22"/>
          <w:szCs w:val="22"/>
        </w:rPr>
        <w:t xml:space="preserve">La </w:t>
      </w:r>
      <w:r w:rsidR="000727D3" w:rsidRPr="005F2A12">
        <w:rPr>
          <w:b/>
          <w:sz w:val="22"/>
          <w:szCs w:val="22"/>
        </w:rPr>
        <w:t>théologie de la création</w:t>
      </w:r>
      <w:r w:rsidR="000727D3" w:rsidRPr="000727D3">
        <w:rPr>
          <w:sz w:val="22"/>
          <w:szCs w:val="22"/>
        </w:rPr>
        <w:t xml:space="preserve"> s’est considérablement renouvelée sous l’influence des progrès de la biologie (l’évolution biologique) et des sciences en </w:t>
      </w:r>
      <w:r>
        <w:rPr>
          <w:sz w:val="22"/>
          <w:szCs w:val="22"/>
        </w:rPr>
        <w:t>général</w:t>
      </w:r>
      <w:r w:rsidR="00A15450">
        <w:rPr>
          <w:sz w:val="22"/>
          <w:szCs w:val="22"/>
        </w:rPr>
        <w:t xml:space="preserve">. </w:t>
      </w:r>
      <w:r w:rsidR="00360854">
        <w:rPr>
          <w:sz w:val="22"/>
          <w:szCs w:val="22"/>
        </w:rPr>
        <w:t xml:space="preserve"> </w:t>
      </w:r>
      <w:r w:rsidR="00A15450">
        <w:rPr>
          <w:sz w:val="22"/>
          <w:szCs w:val="22"/>
        </w:rPr>
        <w:t>Elle met l’accent sur la promesse de la nouvelle création plutôt que sur les origines du monde créé.</w:t>
      </w:r>
      <w:r w:rsidR="000727D3" w:rsidRPr="000727D3">
        <w:rPr>
          <w:sz w:val="22"/>
          <w:szCs w:val="22"/>
        </w:rPr>
        <w:t xml:space="preserve"> </w:t>
      </w:r>
    </w:p>
    <w:p w:rsidR="005444A8" w:rsidRPr="005444A8" w:rsidRDefault="005444A8" w:rsidP="005444A8">
      <w:pPr>
        <w:pStyle w:val="FootnoteText"/>
        <w:ind w:left="643"/>
        <w:jc w:val="both"/>
        <w:rPr>
          <w:sz w:val="22"/>
          <w:szCs w:val="22"/>
        </w:rPr>
      </w:pPr>
    </w:p>
    <w:p w:rsidR="00A47B36" w:rsidRDefault="00B0353B" w:rsidP="00A47B36">
      <w:pPr>
        <w:pStyle w:val="ListParagraph"/>
        <w:numPr>
          <w:ilvl w:val="0"/>
          <w:numId w:val="1"/>
        </w:numPr>
      </w:pPr>
      <w:r>
        <w:t xml:space="preserve">prennent au sérieux </w:t>
      </w:r>
      <w:r w:rsidRPr="00727D82">
        <w:rPr>
          <w:b/>
        </w:rPr>
        <w:t>leurs responsabilités de citoyen(ne)</w:t>
      </w:r>
      <w:r>
        <w:t xml:space="preserve"> et y intègrent leur conscience écologique (</w:t>
      </w:r>
      <w:proofErr w:type="spellStart"/>
      <w:r>
        <w:t>obj</w:t>
      </w:r>
      <w:proofErr w:type="spellEnd"/>
      <w:r>
        <w:t xml:space="preserve"> </w:t>
      </w:r>
      <w:r w:rsidR="00A15450">
        <w:t>VII</w:t>
      </w:r>
      <w:r>
        <w:t>)</w:t>
      </w:r>
    </w:p>
    <w:p w:rsidR="00A47B36" w:rsidRDefault="00A47B36" w:rsidP="00A47B36">
      <w:pPr>
        <w:pStyle w:val="ListParagraph"/>
        <w:ind w:left="643"/>
      </w:pPr>
    </w:p>
    <w:p w:rsidR="00A47B36" w:rsidRDefault="00B0353B" w:rsidP="00A47B36">
      <w:pPr>
        <w:pStyle w:val="ListParagraph"/>
        <w:numPr>
          <w:ilvl w:val="0"/>
          <w:numId w:val="1"/>
        </w:numPr>
      </w:pPr>
      <w:r>
        <w:t xml:space="preserve">soient conscientes de </w:t>
      </w:r>
      <w:r w:rsidRPr="00727D82">
        <w:t>l’</w:t>
      </w:r>
      <w:r w:rsidRPr="00A47B36">
        <w:rPr>
          <w:b/>
        </w:rPr>
        <w:t xml:space="preserve">urgence </w:t>
      </w:r>
      <w:r w:rsidRPr="00727D82">
        <w:t xml:space="preserve">de </w:t>
      </w:r>
      <w:r w:rsidRPr="00A15450">
        <w:t xml:space="preserve">l’action climatique, de la protection </w:t>
      </w:r>
      <w:r w:rsidR="00DE5634">
        <w:t xml:space="preserve">de </w:t>
      </w:r>
      <w:r w:rsidRPr="00A15450">
        <w:t>la biodiversité,  de la capacité de régénération des terres, des forêts, des milieux marins, et de l’air</w:t>
      </w:r>
      <w:r>
        <w:t xml:space="preserve"> (</w:t>
      </w:r>
      <w:proofErr w:type="spellStart"/>
      <w:r>
        <w:t>obj</w:t>
      </w:r>
      <w:proofErr w:type="spellEnd"/>
      <w:r>
        <w:t xml:space="preserve"> </w:t>
      </w:r>
      <w:r w:rsidR="00DE5634">
        <w:t>V et III</w:t>
      </w:r>
      <w:r>
        <w:t>)</w:t>
      </w:r>
    </w:p>
    <w:p w:rsidR="00A47B36" w:rsidRDefault="00A47B36" w:rsidP="00A47B36">
      <w:pPr>
        <w:pStyle w:val="ListParagraph"/>
      </w:pPr>
    </w:p>
    <w:p w:rsidR="00B0353B" w:rsidRPr="00A47B36" w:rsidRDefault="00B0353B" w:rsidP="00A47B36">
      <w:pPr>
        <w:pStyle w:val="ListParagraph"/>
        <w:numPr>
          <w:ilvl w:val="0"/>
          <w:numId w:val="1"/>
        </w:numPr>
      </w:pPr>
      <w:r w:rsidRPr="00A15450">
        <w:t>incluent les</w:t>
      </w:r>
      <w:r w:rsidRPr="00A47B36">
        <w:rPr>
          <w:b/>
        </w:rPr>
        <w:t xml:space="preserve"> préoccupations écologiques dans leur prière</w:t>
      </w:r>
      <w:r>
        <w:t xml:space="preserve"> (</w:t>
      </w:r>
      <w:proofErr w:type="spellStart"/>
      <w:r>
        <w:t>obj</w:t>
      </w:r>
      <w:proofErr w:type="spellEnd"/>
      <w:r>
        <w:t xml:space="preserve"> </w:t>
      </w:r>
      <w:r w:rsidR="00A15450">
        <w:t>VI</w:t>
      </w:r>
      <w:r>
        <w:t xml:space="preserve">) </w:t>
      </w:r>
      <w:r w:rsidRPr="00A47B36">
        <w:rPr>
          <w:b/>
        </w:rPr>
        <w:t>et leurs actions.</w:t>
      </w:r>
    </w:p>
    <w:p w:rsidR="00B0353B" w:rsidRDefault="00B0353B" w:rsidP="006F2D20">
      <w:pPr>
        <w:jc w:val="both"/>
      </w:pPr>
    </w:p>
    <w:p w:rsidR="000F178C" w:rsidRDefault="00B0353B" w:rsidP="006F2D20">
      <w:pPr>
        <w:jc w:val="both"/>
      </w:pPr>
      <w:r>
        <w:t>Le</w:t>
      </w:r>
      <w:r w:rsidR="00B37896">
        <w:t xml:space="preserve"> ré-enchantement </w:t>
      </w:r>
      <w:r>
        <w:t xml:space="preserve">du monde </w:t>
      </w:r>
      <w:r w:rsidR="00B37896">
        <w:t xml:space="preserve">peut commencer par acquérir ou recouvrer le </w:t>
      </w:r>
      <w:r w:rsidR="00B37896" w:rsidRPr="00DE5634">
        <w:rPr>
          <w:b/>
        </w:rPr>
        <w:t>sens d’appartenance locale</w:t>
      </w:r>
      <w:r w:rsidR="00B37896">
        <w:t xml:space="preserve">, c’est-à-dire le sens d’appartenir à une communauté non-seulement humaine (p. ex. les voisins, le quartier et son histoire) mais aussi </w:t>
      </w:r>
      <w:r w:rsidR="005444A8">
        <w:t xml:space="preserve">à </w:t>
      </w:r>
      <w:r w:rsidR="00B37896">
        <w:t>une communauté de paysage (</w:t>
      </w:r>
      <w:r w:rsidR="005D006D">
        <w:t xml:space="preserve">p. ex. </w:t>
      </w:r>
      <w:r w:rsidR="00B37896">
        <w:t xml:space="preserve">topographie </w:t>
      </w:r>
      <w:proofErr w:type="spellStart"/>
      <w:r w:rsidR="00B37896">
        <w:t>valon</w:t>
      </w:r>
      <w:r w:rsidR="00011AE0">
        <w:t>n</w:t>
      </w:r>
      <w:r w:rsidR="00B37896">
        <w:t>ée</w:t>
      </w:r>
      <w:proofErr w:type="spellEnd"/>
      <w:r w:rsidR="00B37896">
        <w:t xml:space="preserve"> ou non</w:t>
      </w:r>
      <w:r w:rsidR="005D006D">
        <w:t>, terr</w:t>
      </w:r>
      <w:r w:rsidR="005444A8">
        <w:t>e</w:t>
      </w:r>
      <w:r w:rsidR="005D006D">
        <w:t xml:space="preserve"> fertile ou non</w:t>
      </w:r>
      <w:r w:rsidR="00B37896">
        <w:t xml:space="preserve">, végétation, </w:t>
      </w:r>
      <w:r w:rsidR="005D006D">
        <w:t>faune</w:t>
      </w:r>
      <w:r w:rsidR="00B37896">
        <w:t xml:space="preserve">  </w:t>
      </w:r>
      <w:r w:rsidR="00360854">
        <w:t xml:space="preserve">- </w:t>
      </w:r>
      <w:r w:rsidR="005D006D">
        <w:t xml:space="preserve">p.ex. </w:t>
      </w:r>
      <w:r w:rsidR="00B37896">
        <w:t>oiseaux, petits ron</w:t>
      </w:r>
      <w:r w:rsidR="005D006D">
        <w:t>geurs, animaux sauvages</w:t>
      </w:r>
      <w:r w:rsidR="00A47B36">
        <w:t>)</w:t>
      </w:r>
      <w:r w:rsidR="005D006D">
        <w:t xml:space="preserve">. </w:t>
      </w:r>
    </w:p>
    <w:p w:rsidR="006B2E49" w:rsidRDefault="006B2E49" w:rsidP="006F2D20">
      <w:pPr>
        <w:jc w:val="both"/>
      </w:pPr>
      <w:r>
        <w:t xml:space="preserve">Dans cet esprit, nous prenons le </w:t>
      </w:r>
      <w:r w:rsidRPr="00203F1A">
        <w:rPr>
          <w:b/>
        </w:rPr>
        <w:t xml:space="preserve">territoire de l’Unité pastorale </w:t>
      </w:r>
      <w:r w:rsidR="007760CE" w:rsidRPr="00203F1A">
        <w:rPr>
          <w:b/>
        </w:rPr>
        <w:t>Paul VI</w:t>
      </w:r>
      <w:r w:rsidR="007760CE">
        <w:t xml:space="preserve"> </w:t>
      </w:r>
      <w:r>
        <w:t>comme première approximation du « lieu » de cette Unité.</w:t>
      </w:r>
    </w:p>
    <w:p w:rsidR="00A47B36" w:rsidRPr="000934CA" w:rsidRDefault="000934CA" w:rsidP="006F2D20">
      <w:pPr>
        <w:jc w:val="both"/>
        <w:rPr>
          <w:b/>
        </w:rPr>
      </w:pPr>
      <w:r w:rsidRPr="000934CA">
        <w:rPr>
          <w:b/>
        </w:rPr>
        <w:t>Le territoire de l’Unité pastorale Paul VI</w:t>
      </w:r>
    </w:p>
    <w:p w:rsidR="00F72BA6" w:rsidRPr="000934CA" w:rsidRDefault="00F72BA6" w:rsidP="000934CA">
      <w:pPr>
        <w:pStyle w:val="ListParagraph"/>
        <w:numPr>
          <w:ilvl w:val="0"/>
          <w:numId w:val="5"/>
        </w:numPr>
        <w:jc w:val="both"/>
        <w:rPr>
          <w:i/>
        </w:rPr>
      </w:pPr>
      <w:r w:rsidRPr="000934CA">
        <w:rPr>
          <w:i/>
        </w:rPr>
        <w:t>Priorité de la première nation algonquine</w:t>
      </w:r>
    </w:p>
    <w:p w:rsidR="005B0601" w:rsidRDefault="00FB69B8" w:rsidP="006F2D20">
      <w:pPr>
        <w:jc w:val="both"/>
      </w:pPr>
      <w:r>
        <w:t xml:space="preserve">Nous devons nous rappeler que la ville d’Ottawa sur le territoire de laquelle se situe le territoire de notre Unité pastorale est située en </w:t>
      </w:r>
      <w:r w:rsidRPr="00203F1A">
        <w:rPr>
          <w:b/>
        </w:rPr>
        <w:t xml:space="preserve">terre traditionnellement occupée par la première nation Algonquine et non cédée par celle-ci. </w:t>
      </w:r>
    </w:p>
    <w:p w:rsidR="00FB69B8" w:rsidRDefault="00FB69B8" w:rsidP="005B0601">
      <w:pPr>
        <w:ind w:left="708"/>
        <w:jc w:val="both"/>
      </w:pPr>
      <w:r w:rsidRPr="00FB69B8">
        <w:t>Le titre de propriété des Premières Nations dans la vallée de l’Outaouais est un problème qui n’est pas encore réglé</w:t>
      </w:r>
      <w:r>
        <w:t>… </w:t>
      </w:r>
      <w:r w:rsidRPr="00FB69B8">
        <w:t>Le territoire traditionnel des Algonquins a toujours compris la vallée de l’Outaouais et les terres adjacentes, à cheval sur la frontière de ce qui est aujourd’hui le Québec et l’Ontario</w:t>
      </w:r>
      <w:r>
        <w:t>…</w:t>
      </w:r>
      <w:r w:rsidRPr="00FB69B8">
        <w:t>les terres algonquines n’ont jamais fait l’objet d’un Traité de partage du territoire. Le titre de propriété des Algonquins continue d’exister</w:t>
      </w:r>
      <w:r w:rsidR="00F72BA6">
        <w:t xml:space="preserve">… </w:t>
      </w:r>
      <w:r w:rsidR="00F72BA6" w:rsidRPr="00F72BA6">
        <w:t xml:space="preserve">La Proclamation royale de 1763 du Roi </w:t>
      </w:r>
      <w:r w:rsidR="00F72BA6" w:rsidRPr="00F72BA6">
        <w:lastRenderedPageBreak/>
        <w:t>George III</w:t>
      </w:r>
      <w:r w:rsidR="00F72BA6">
        <w:t>…</w:t>
      </w:r>
      <w:r w:rsidR="00F72BA6" w:rsidRPr="00F72BA6">
        <w:t>reconnaît les droits territoriaux préexistants des Premières Nations et établit les principes d’un processus officiel de négociation de Traités, où les terres autochtones ne peuvent être cédées par ces derniers qu’avec leur accord et contre compensation équitabl</w:t>
      </w:r>
      <w:r w:rsidR="00F72BA6">
        <w:t>e…</w:t>
      </w:r>
      <w:r w:rsidR="00F72BA6" w:rsidRPr="00F72BA6">
        <w:t>Les Algonquins</w:t>
      </w:r>
      <w:r w:rsidR="00F72BA6">
        <w:t>…</w:t>
      </w:r>
      <w:r w:rsidR="00F72BA6" w:rsidRPr="00F72BA6">
        <w:t>ont reçu des copies de la Proclamation royale. Ils ont également conservé des ceintures wampum qui remontent à cette époque; elles racontent en quelque sorte les événements et les engagements qui ont été pris. Ces ceintures ont été présentées au premier ministre du pays et aux premiers ministres des provinces lors de la conférence des premiers ministres de mars 1987 à Ottawa</w:t>
      </w:r>
      <w:r w:rsidR="00F72BA6">
        <w:t xml:space="preserve">. </w:t>
      </w:r>
      <w:r w:rsidR="00F72BA6" w:rsidRPr="00F72BA6">
        <w:t xml:space="preserve">Le Chef Solomon </w:t>
      </w:r>
      <w:proofErr w:type="spellStart"/>
      <w:r w:rsidR="00F72BA6" w:rsidRPr="00F72BA6">
        <w:t>Matchewan</w:t>
      </w:r>
      <w:proofErr w:type="spellEnd"/>
      <w:r w:rsidR="00F72BA6" w:rsidRPr="00F72BA6">
        <w:t xml:space="preserve">, son fils </w:t>
      </w:r>
      <w:proofErr w:type="spellStart"/>
      <w:r w:rsidR="00F72BA6" w:rsidRPr="00F72BA6">
        <w:t>Jean-Maurice</w:t>
      </w:r>
      <w:proofErr w:type="spellEnd"/>
      <w:r w:rsidR="00F72BA6" w:rsidRPr="00F72BA6">
        <w:t xml:space="preserve"> et une délégation d’Algonquins expliquent aux ministres ce que symbolisent les ceintures, incluant le pacte dit </w:t>
      </w:r>
      <w:r w:rsidR="003E582C">
        <w:t>« </w:t>
      </w:r>
      <w:proofErr w:type="spellStart"/>
      <w:r w:rsidR="00F72BA6" w:rsidRPr="00F72BA6">
        <w:t>Three</w:t>
      </w:r>
      <w:proofErr w:type="spellEnd"/>
      <w:r w:rsidR="00F72BA6" w:rsidRPr="00F72BA6">
        <w:t xml:space="preserve"> Figure Covenant</w:t>
      </w:r>
      <w:r w:rsidR="003E582C">
        <w:t> »</w:t>
      </w:r>
      <w:r w:rsidR="00F72BA6" w:rsidRPr="00F72BA6">
        <w:t xml:space="preserve"> : « Le représentant de la nation française d’un côté et le représentant de la nation anglaise de l’autre, au centre se trouvent les Premières Nations. Il a été convenu à cette époque que les nations indiennes seraient toujours les chefs de leurs territoires et que tout ce qui devait être négocié devait l’être avec le peuple indien... Notre peuple n’a jamais cédé ce territoire; néanmoins, on nous oblige à rester dans des réserves. Ce n’est pas ce que nos ancêtres avaient négocié. Ce pacte, qui a été conclu avec les Anglais et les Français, et qui est représenté sur ces ceintures wampum, s’est peut-être effacé de vos mémoires, mais il est resté bien vivant dans les nôtres.</w:t>
      </w:r>
      <w:r>
        <w:t>».</w:t>
      </w:r>
    </w:p>
    <w:p w:rsidR="005B0601" w:rsidRDefault="005B0601" w:rsidP="005B0601">
      <w:pPr>
        <w:ind w:left="708"/>
        <w:jc w:val="both"/>
      </w:pPr>
      <w:r>
        <w:t>Cependant, pour diverses raisons, les assurances concernant la protection des territoires autochtones et la nécessité de conclure des Traités avant toute activité de colonisation, assurances fournies par les Britanniques à partir de 1760, ne s’appliquent pas aux Algonquins et à leurs territoires.</w:t>
      </w:r>
    </w:p>
    <w:p w:rsidR="005B0601" w:rsidRDefault="005B0601" w:rsidP="005B0601">
      <w:pPr>
        <w:ind w:left="708"/>
        <w:jc w:val="both"/>
      </w:pPr>
      <w:r>
        <w:t xml:space="preserve">La pression pour occuper une plus grande partie du territoire </w:t>
      </w:r>
      <w:r w:rsidR="00701DB5" w:rsidRPr="00701DB5">
        <w:t>[</w:t>
      </w:r>
      <w:r w:rsidR="00701DB5">
        <w:t>a</w:t>
      </w:r>
      <w:r w:rsidR="00701DB5" w:rsidRPr="00701DB5">
        <w:t xml:space="preserve">lgonquin] </w:t>
      </w:r>
      <w:r>
        <w:t>s’intensifie après la fin de la Révolution américaine de 1783, lorsque les loyalistes britanniques remontent vers le Canada pour s’y installer. Les Algonquins s’en inquiètent et demandent au gouvernement de protéger leurs terres et de négocier des Traités avant que toute colonisation puisse avoir lieu.</w:t>
      </w:r>
    </w:p>
    <w:p w:rsidR="005B0601" w:rsidRDefault="005B0601" w:rsidP="005B0601">
      <w:pPr>
        <w:ind w:left="708"/>
        <w:jc w:val="both"/>
      </w:pPr>
      <w:r w:rsidRPr="005B0601">
        <w:t>Leurs inquiétudes vont croissantes alors que l’industrie du bois remonte la rivière des Outaouais et ses affluents au cours des premières décennies du 19e siècle</w:t>
      </w:r>
      <w:r w:rsidR="00252522">
        <w:t>…</w:t>
      </w:r>
      <w:r w:rsidR="00252522" w:rsidRPr="00252522">
        <w:t xml:space="preserve">Nos requérants ont récemment appris avec surprise que la tribu des </w:t>
      </w:r>
      <w:proofErr w:type="spellStart"/>
      <w:r w:rsidR="00252522" w:rsidRPr="00252522">
        <w:t>Mississaugas</w:t>
      </w:r>
      <w:proofErr w:type="spellEnd"/>
      <w:r w:rsidR="00252522" w:rsidRPr="00252522">
        <w:t xml:space="preserve"> a vendu au gouvernement du Haut-Canada une certaine partie de nos territoires de chasse et touchent une rente pour ces mêmes territoires représentant 642 £ dix fois par année sans notre connaissance et sans notre consentement ou participation, sous quelque forme que ce soit; nos requérants réclament justice auprès de Son Excellence</w:t>
      </w:r>
      <w:r w:rsidR="00701DB5">
        <w:t xml:space="preserve"> [</w:t>
      </w:r>
      <w:r w:rsidR="00601518">
        <w:t>Sir John Johnson</w:t>
      </w:r>
      <w:r w:rsidR="007472BA">
        <w:t xml:space="preserve"> (1742-1830)</w:t>
      </w:r>
      <w:r w:rsidR="00601518">
        <w:t>, S</w:t>
      </w:r>
      <w:r w:rsidR="00701DB5" w:rsidRPr="00701DB5">
        <w:t xml:space="preserve">urintendant </w:t>
      </w:r>
      <w:r w:rsidR="00601518">
        <w:t>G</w:t>
      </w:r>
      <w:r w:rsidR="00701DB5" w:rsidRPr="00701DB5">
        <w:t>énéral des Affaires indiennes</w:t>
      </w:r>
      <w:r w:rsidR="00701DB5">
        <w:t>]</w:t>
      </w:r>
      <w:r w:rsidR="00252522" w:rsidRPr="00252522">
        <w:t xml:space="preserve">; ils souhaitent que la vente des </w:t>
      </w:r>
      <w:proofErr w:type="spellStart"/>
      <w:r w:rsidR="00252522" w:rsidRPr="00252522">
        <w:t>Mississaugas</w:t>
      </w:r>
      <w:proofErr w:type="spellEnd"/>
      <w:r w:rsidR="00252522" w:rsidRPr="00252522">
        <w:t xml:space="preserve"> soit annulée et que ladite rente soit payée à nos requérants.</w:t>
      </w:r>
    </w:p>
    <w:p w:rsidR="00252522" w:rsidRDefault="00252522" w:rsidP="005B0601">
      <w:pPr>
        <w:ind w:left="708"/>
        <w:jc w:val="both"/>
      </w:pPr>
      <w:r w:rsidRPr="00252522">
        <w:t>Malgré leurs protestations, aucun Traité territorial ne sera directement négocié avec les Algonquins et ils ne recevront aucune compensation pour leurs terres. Le bois était trop précieux et le gouvernement impérial n’était pas prêt à se battre contre les intérêts des puissants colons, à une époque où il essaie justement de se départir de ses responsabilités à l’égard des colonies et de les laisser subvenir elles-mêmes à leurs besoins.</w:t>
      </w:r>
    </w:p>
    <w:p w:rsidR="00252522" w:rsidRDefault="00252522" w:rsidP="00252522">
      <w:pPr>
        <w:ind w:left="708"/>
        <w:jc w:val="both"/>
      </w:pPr>
      <w:r>
        <w:t>À l’époque de la Confédération, le gouvernement du Québec refusait tout simplement d’évoquer la notion de Traité et, pour sa part, le gouvernement de l’Ontario était hostile à l’idée de reconnaître les intérêts des Algonquins sur le côté sud de la rivière des Outaouais.</w:t>
      </w:r>
    </w:p>
    <w:p w:rsidR="00252522" w:rsidRDefault="00252522" w:rsidP="00252522">
      <w:pPr>
        <w:ind w:firstLine="708"/>
        <w:jc w:val="both"/>
      </w:pPr>
      <w:r>
        <w:lastRenderedPageBreak/>
        <w:t>Cette hostilité entraîne même la création de réserves pour les Algonquins</w:t>
      </w:r>
      <w:r w:rsidR="0072144A">
        <w:t>.</w:t>
      </w:r>
    </w:p>
    <w:p w:rsidR="00252522" w:rsidRDefault="00252522" w:rsidP="005B0601">
      <w:pPr>
        <w:ind w:left="708"/>
        <w:jc w:val="both"/>
      </w:pPr>
      <w:r w:rsidRPr="00252522">
        <w:t>Ainsi aujourd’hui,</w:t>
      </w:r>
      <w:r w:rsidR="0072144A">
        <w:t>…</w:t>
      </w:r>
      <w:r w:rsidRPr="00252522">
        <w:t xml:space="preserve"> 255 ans après la Proclamation royale de 1763, le titre de propriété autochtone des Algonquins, qui englobe Ottawa, la capitale nationale, demeure un problème à résoudre.</w:t>
      </w:r>
      <w:r>
        <w:t xml:space="preserve"> (</w:t>
      </w:r>
      <w:hyperlink r:id="rId8" w:history="1">
        <w:r w:rsidRPr="00EF5C85">
          <w:rPr>
            <w:rStyle w:val="Hyperlink"/>
          </w:rPr>
          <w:t>https://www.histoirecanada.ca/consulter/politique-et-droit/territoire-algonquin</w:t>
        </w:r>
      </w:hyperlink>
      <w:r>
        <w:t>)</w:t>
      </w:r>
    </w:p>
    <w:p w:rsidR="00252522" w:rsidRPr="000F178C" w:rsidRDefault="00252522" w:rsidP="005B0601">
      <w:pPr>
        <w:ind w:left="708"/>
        <w:jc w:val="both"/>
      </w:pPr>
    </w:p>
    <w:p w:rsidR="006F2D20" w:rsidRDefault="006F2D20" w:rsidP="000934CA">
      <w:pPr>
        <w:pStyle w:val="ListParagraph"/>
        <w:numPr>
          <w:ilvl w:val="0"/>
          <w:numId w:val="5"/>
        </w:numPr>
        <w:jc w:val="both"/>
        <w:rPr>
          <w:i/>
        </w:rPr>
      </w:pPr>
      <w:r w:rsidRPr="000934CA">
        <w:rPr>
          <w:i/>
        </w:rPr>
        <w:t xml:space="preserve">Description </w:t>
      </w:r>
      <w:r w:rsidR="00FD1D2E" w:rsidRPr="000934CA">
        <w:rPr>
          <w:i/>
        </w:rPr>
        <w:t xml:space="preserve">sociographique et </w:t>
      </w:r>
      <w:r w:rsidRPr="000934CA">
        <w:rPr>
          <w:i/>
        </w:rPr>
        <w:t>physiographique du territoire de l’Unité pastorale Paul VI</w:t>
      </w:r>
    </w:p>
    <w:p w:rsidR="000934CA" w:rsidRPr="000934CA" w:rsidRDefault="000934CA" w:rsidP="000934CA">
      <w:pPr>
        <w:pStyle w:val="ListParagraph"/>
        <w:jc w:val="both"/>
        <w:rPr>
          <w:i/>
        </w:rPr>
      </w:pPr>
    </w:p>
    <w:p w:rsidR="00E77387" w:rsidRDefault="003E1D5A" w:rsidP="000934CA">
      <w:pPr>
        <w:pStyle w:val="ListParagraph"/>
        <w:numPr>
          <w:ilvl w:val="1"/>
          <w:numId w:val="5"/>
        </w:numPr>
        <w:jc w:val="both"/>
      </w:pPr>
      <w:r>
        <w:t>L’église et les écoles catholiques de l</w:t>
      </w:r>
      <w:r w:rsidR="00E77387">
        <w:t>’Unité pastorale</w:t>
      </w:r>
    </w:p>
    <w:p w:rsidR="00E77387" w:rsidRDefault="00E77387" w:rsidP="00E77387">
      <w:pPr>
        <w:pStyle w:val="ListParagraph"/>
        <w:jc w:val="both"/>
      </w:pPr>
    </w:p>
    <w:p w:rsidR="0099081F" w:rsidRPr="008D4926" w:rsidRDefault="0099081F" w:rsidP="00A22B60">
      <w:pPr>
        <w:pStyle w:val="ListParagraph"/>
        <w:jc w:val="both"/>
      </w:pPr>
      <w:r>
        <w:t>La paroisse la plus ancienne de l’Unité pastorale est Saint-Thomas d’Aquin fondée en 1886</w:t>
      </w:r>
      <w:r w:rsidR="00FD4218">
        <w:t xml:space="preserve"> à Ottawa, capitale du Canada</w:t>
      </w:r>
      <w:r>
        <w:t xml:space="preserve">. </w:t>
      </w:r>
      <w:r w:rsidR="003E38ED">
        <w:t xml:space="preserve">Elle était bilingue. </w:t>
      </w:r>
      <w:r>
        <w:t xml:space="preserve">La première église était en bois et construite au sommet d’un promontoire qui dominait </w:t>
      </w:r>
      <w:r w:rsidR="00882E72">
        <w:t xml:space="preserve">à l’ouest </w:t>
      </w:r>
      <w:r>
        <w:t xml:space="preserve">le chemin </w:t>
      </w:r>
      <w:proofErr w:type="spellStart"/>
      <w:r>
        <w:t>Metcalfe</w:t>
      </w:r>
      <w:proofErr w:type="spellEnd"/>
      <w:r>
        <w:t xml:space="preserve">, devenue rue Bank en 1950 lorsque le quartier Billings  a été annexé par la ville d’Ottawa. Jusqu’à cette date, le quartier Billings faisait partie de la municipalité de Gloucester dont l’hôtel de ville était situé au sud-est du carrefour de la rue Kilborn avec le chemin </w:t>
      </w:r>
      <w:proofErr w:type="spellStart"/>
      <w:r>
        <w:t>Metcalfe</w:t>
      </w:r>
      <w:proofErr w:type="spellEnd"/>
      <w:r>
        <w:t>.</w:t>
      </w:r>
      <w:r w:rsidR="00882E72">
        <w:t xml:space="preserve"> L’église originale fut détruite </w:t>
      </w:r>
      <w:r w:rsidR="003E38ED">
        <w:t>en 1887</w:t>
      </w:r>
      <w:r w:rsidR="00882E72">
        <w:t xml:space="preserve"> par une tempête et remplacée par une église en briques</w:t>
      </w:r>
      <w:r w:rsidR="003E38ED">
        <w:t xml:space="preserve"> en 1889. Elle fut rasée en 1958 pour faire place à l’édifice actuel plus grand</w:t>
      </w:r>
      <w:r w:rsidR="00F725B0">
        <w:t xml:space="preserve"> et situé </w:t>
      </w:r>
      <w:r w:rsidR="00FD4218">
        <w:t xml:space="preserve">maintenant </w:t>
      </w:r>
      <w:r w:rsidR="00F725B0">
        <w:t>à l’est de la rue Bank.</w:t>
      </w:r>
      <w:r w:rsidR="003E38ED">
        <w:t xml:space="preserve"> La paroisse comptait 82 familles en 1891, dont 38 francophones. </w:t>
      </w:r>
      <w:r w:rsidR="00CA4E9A">
        <w:t>La pop</w:t>
      </w:r>
      <w:r w:rsidR="00FD4218">
        <w:t>ulation de la paroisse augmenta</w:t>
      </w:r>
      <w:r w:rsidR="00CA4E9A">
        <w:t xml:space="preserve"> considérablement depuis la fin de la 2</w:t>
      </w:r>
      <w:r w:rsidR="00CA4E9A" w:rsidRPr="00CA4E9A">
        <w:rPr>
          <w:vertAlign w:val="superscript"/>
        </w:rPr>
        <w:t>ème</w:t>
      </w:r>
      <w:r w:rsidR="00CA4E9A">
        <w:t xml:space="preserve"> guerre mondiale. </w:t>
      </w:r>
      <w:r w:rsidR="003E38ED">
        <w:t xml:space="preserve">En 1954, les anglophones quittèrent pour former une nouvelle paroisse sur la drève Alta Vista et les personnes paroissiennes du sud de la paroisse formèrent </w:t>
      </w:r>
      <w:r w:rsidR="00F725B0">
        <w:t xml:space="preserve">en 1957 </w:t>
      </w:r>
      <w:r w:rsidR="003E38ED">
        <w:t xml:space="preserve">une nouvelle paroisse bilingue, Saint-Bernard à </w:t>
      </w:r>
      <w:proofErr w:type="spellStart"/>
      <w:r w:rsidR="003E38ED">
        <w:t>Blossom</w:t>
      </w:r>
      <w:proofErr w:type="spellEnd"/>
      <w:r w:rsidR="003E38ED">
        <w:t xml:space="preserve"> Park.</w:t>
      </w:r>
      <w:r w:rsidR="00F725B0">
        <w:t xml:space="preserve"> </w:t>
      </w:r>
      <w:r w:rsidR="008D4926">
        <w:t xml:space="preserve">Le cimetière de Saint-Thomas d’Aquin, situé sur le chemin Albion à l’ouest de </w:t>
      </w:r>
      <w:r w:rsidR="00FD4218">
        <w:t>B</w:t>
      </w:r>
      <w:r w:rsidR="008D4926">
        <w:t>ank est devenu aujo</w:t>
      </w:r>
      <w:r w:rsidR="00FD4218">
        <w:t>urd’hui cimetière Saint-Bernard.</w:t>
      </w:r>
      <w:r w:rsidR="008D4926">
        <w:t xml:space="preserve"> </w:t>
      </w:r>
      <w:r w:rsidR="00F725B0">
        <w:t xml:space="preserve">En 1957, Saint-Thomas d’Aquin comptait 341 familles francophones et 171 anglophones. Les familles anglophones quittèrent en 1966 pour fonder la paroisse Holy </w:t>
      </w:r>
      <w:r w:rsidR="00CA4E9A">
        <w:t>C</w:t>
      </w:r>
      <w:r w:rsidR="00F725B0">
        <w:t xml:space="preserve">ross située sur le chemin </w:t>
      </w:r>
      <w:proofErr w:type="spellStart"/>
      <w:r w:rsidR="00F725B0">
        <w:t>Walkley</w:t>
      </w:r>
      <w:proofErr w:type="spellEnd"/>
      <w:r w:rsidR="00F725B0">
        <w:t>.</w:t>
      </w:r>
      <w:r w:rsidR="008D4926">
        <w:t xml:space="preserve"> </w:t>
      </w:r>
      <w:r w:rsidR="008D4926" w:rsidRPr="008D4926">
        <w:t xml:space="preserve">(Gérard et Bernard </w:t>
      </w:r>
      <w:proofErr w:type="spellStart"/>
      <w:r w:rsidR="008D4926" w:rsidRPr="008D4926">
        <w:t>Pelot</w:t>
      </w:r>
      <w:proofErr w:type="spellEnd"/>
      <w:r w:rsidR="008D4926" w:rsidRPr="008D4926">
        <w:t xml:space="preserve">, </w:t>
      </w:r>
      <w:r w:rsidR="008D4926" w:rsidRPr="008D4926">
        <w:rPr>
          <w:u w:val="single"/>
        </w:rPr>
        <w:t xml:space="preserve">Billings Bridge, </w:t>
      </w:r>
      <w:proofErr w:type="spellStart"/>
      <w:r w:rsidR="008D4926" w:rsidRPr="008D4926">
        <w:rPr>
          <w:u w:val="single"/>
        </w:rPr>
        <w:t>my</w:t>
      </w:r>
      <w:proofErr w:type="spellEnd"/>
      <w:r w:rsidR="008D4926" w:rsidRPr="008D4926">
        <w:rPr>
          <w:u w:val="single"/>
        </w:rPr>
        <w:t xml:space="preserve"> village, </w:t>
      </w:r>
      <w:proofErr w:type="spellStart"/>
      <w:r w:rsidR="008D4926" w:rsidRPr="008D4926">
        <w:rPr>
          <w:u w:val="single"/>
        </w:rPr>
        <w:t>my</w:t>
      </w:r>
      <w:proofErr w:type="spellEnd"/>
      <w:r w:rsidR="008D4926" w:rsidRPr="008D4926">
        <w:rPr>
          <w:u w:val="single"/>
        </w:rPr>
        <w:t xml:space="preserve"> life</w:t>
      </w:r>
      <w:r w:rsidR="008D4926" w:rsidRPr="008D4926">
        <w:t>, Éditions les écrits d</w:t>
      </w:r>
      <w:r w:rsidR="008D4926">
        <w:t xml:space="preserve">’or, Gatineau </w:t>
      </w:r>
      <w:r w:rsidR="008D4926" w:rsidRPr="008D4926">
        <w:t>1999)</w:t>
      </w:r>
      <w:r w:rsidR="008D4926">
        <w:t xml:space="preserve"> La paroisse a été fermée abruptement en 2020.</w:t>
      </w:r>
    </w:p>
    <w:p w:rsidR="0099081F" w:rsidRPr="008D4926" w:rsidRDefault="0099081F" w:rsidP="00A22B60">
      <w:pPr>
        <w:pStyle w:val="ListParagraph"/>
        <w:jc w:val="both"/>
      </w:pPr>
    </w:p>
    <w:p w:rsidR="003E1D5A" w:rsidRDefault="00A6662F" w:rsidP="00A22B60">
      <w:pPr>
        <w:pStyle w:val="ListParagraph"/>
        <w:jc w:val="both"/>
      </w:pPr>
      <w:r>
        <w:t xml:space="preserve">La paroisse </w:t>
      </w:r>
      <w:r w:rsidR="00122941">
        <w:t xml:space="preserve">francophone </w:t>
      </w:r>
      <w:r>
        <w:t>Sainte-Geneviève</w:t>
      </w:r>
      <w:r w:rsidR="006B2E49">
        <w:t xml:space="preserve">, une des paroisses de l’Unité pastorale Paul VI, </w:t>
      </w:r>
      <w:r>
        <w:t xml:space="preserve"> </w:t>
      </w:r>
      <w:r w:rsidR="00122941">
        <w:t>a été</w:t>
      </w:r>
      <w:r>
        <w:t xml:space="preserve"> fondée en 1963 et </w:t>
      </w:r>
      <w:r w:rsidR="00122941">
        <w:t xml:space="preserve">est </w:t>
      </w:r>
      <w:r w:rsidR="007760CE">
        <w:t xml:space="preserve">située au sud-est d’Ottawa, </w:t>
      </w:r>
      <w:r w:rsidR="00FD4218">
        <w:t>qui compte</w:t>
      </w:r>
      <w:r w:rsidR="007760CE">
        <w:t xml:space="preserve"> </w:t>
      </w:r>
      <w:r w:rsidR="00FD4218">
        <w:t xml:space="preserve">aujourd’hui </w:t>
      </w:r>
      <w:r w:rsidR="007760CE">
        <w:t xml:space="preserve">une population d’environ 1 million d’habitants.  </w:t>
      </w:r>
      <w:r>
        <w:t xml:space="preserve"> L’église a été bâtie à l'angle des rues Arch et Canterbury. L</w:t>
      </w:r>
      <w:r w:rsidR="00FD1D2E">
        <w:t>’</w:t>
      </w:r>
      <w:r>
        <w:t>église, dont la conception architecturale est d'un paroissien</w:t>
      </w:r>
      <w:r w:rsidR="00122941">
        <w:t>,</w:t>
      </w:r>
      <w:r>
        <w:t xml:space="preserve"> </w:t>
      </w:r>
      <w:r w:rsidR="00122941">
        <w:t>a été</w:t>
      </w:r>
      <w:r>
        <w:t xml:space="preserve"> bénie en 1965</w:t>
      </w:r>
      <w:r w:rsidR="006B2E49">
        <w:t xml:space="preserve"> par l’archevêque d’Ottawa</w:t>
      </w:r>
      <w:r w:rsidR="00346999">
        <w:t xml:space="preserve">.  Elle a été consacrée par l’archevêque d’Ottawa lors de son 25ème anniversaire. Lors de son 50ième anniversaire, elle a été dotée d’un carillon. </w:t>
      </w:r>
      <w:r>
        <w:t xml:space="preserve"> Au cours des sept années suivant</w:t>
      </w:r>
      <w:r w:rsidR="00346999">
        <w:t xml:space="preserve"> sa fo</w:t>
      </w:r>
      <w:r w:rsidR="007760CE">
        <w:t>n</w:t>
      </w:r>
      <w:r w:rsidR="00346999">
        <w:t>dation</w:t>
      </w:r>
      <w:r>
        <w:t xml:space="preserve">, la paroisse </w:t>
      </w:r>
      <w:r w:rsidR="00122941">
        <w:t xml:space="preserve">a </w:t>
      </w:r>
      <w:r>
        <w:t>pass</w:t>
      </w:r>
      <w:r w:rsidR="00122941">
        <w:t>é</w:t>
      </w:r>
      <w:r>
        <w:t xml:space="preserve"> de 300 à 1300 foyers catholiques francophones. On décid</w:t>
      </w:r>
      <w:r w:rsidR="00122941">
        <w:t>a</w:t>
      </w:r>
      <w:r>
        <w:t xml:space="preserve"> alors de la subdiviser en cinq secteurs selon les zones scolaires de l'époque. La messe dominicale </w:t>
      </w:r>
      <w:r w:rsidR="00122941">
        <w:t>a été</w:t>
      </w:r>
      <w:r>
        <w:t xml:space="preserve"> célébrée dans chacun des secteurs sauf un.</w:t>
      </w:r>
      <w:r w:rsidR="00122941">
        <w:t xml:space="preserve"> </w:t>
      </w:r>
      <w:r>
        <w:t xml:space="preserve">Depuis le début des années 2000, le réaménagement des paroisses du diocèse </w:t>
      </w:r>
      <w:r w:rsidR="00122941">
        <w:t xml:space="preserve">d’Ottawa </w:t>
      </w:r>
      <w:r w:rsidR="00FD1D2E">
        <w:t>a entraîné</w:t>
      </w:r>
      <w:r>
        <w:t xml:space="preserve"> une collaboration entre les paroisses </w:t>
      </w:r>
      <w:r w:rsidR="00577132">
        <w:t>voisines  sous le nom d’Unité pastorale Paul VI </w:t>
      </w:r>
      <w:r w:rsidR="007760CE">
        <w:t xml:space="preserve">depuis 2008 </w:t>
      </w:r>
      <w:r w:rsidR="00577132">
        <w:t xml:space="preserve">: </w:t>
      </w:r>
      <w:r>
        <w:t>Saint-Thomas-d'Aquin</w:t>
      </w:r>
      <w:r w:rsidR="00577132">
        <w:t xml:space="preserve"> à l’ouest (fermée en 2020)</w:t>
      </w:r>
      <w:r>
        <w:t xml:space="preserve">, </w:t>
      </w:r>
      <w:r w:rsidR="00577132">
        <w:t>La</w:t>
      </w:r>
      <w:r>
        <w:t xml:space="preserve"> Nativité</w:t>
      </w:r>
      <w:r w:rsidR="00577132">
        <w:t xml:space="preserve"> de Notre-Seigneur Jésus-Christ</w:t>
      </w:r>
      <w:r>
        <w:t xml:space="preserve"> </w:t>
      </w:r>
      <w:r w:rsidR="00577132">
        <w:t xml:space="preserve">au </w:t>
      </w:r>
      <w:r w:rsidR="00DB10D2">
        <w:t>nord</w:t>
      </w:r>
      <w:r w:rsidR="00577132">
        <w:t xml:space="preserve">, qui ne compte plus qu’une cinquantaine de foyers, </w:t>
      </w:r>
      <w:r>
        <w:t>et Sainte-Geneviève</w:t>
      </w:r>
      <w:r w:rsidR="00FD1D2E">
        <w:t>.</w:t>
      </w:r>
      <w:r>
        <w:t xml:space="preserve"> </w:t>
      </w:r>
      <w:r w:rsidR="007760CE">
        <w:t>L</w:t>
      </w:r>
      <w:r>
        <w:t>'Unité pastorale Paul VI</w:t>
      </w:r>
      <w:r w:rsidR="007760CE">
        <w:t xml:space="preserve"> n’est</w:t>
      </w:r>
      <w:r>
        <w:t xml:space="preserve"> </w:t>
      </w:r>
      <w:r w:rsidR="00346999">
        <w:t xml:space="preserve">maintenant </w:t>
      </w:r>
      <w:r w:rsidR="007760CE">
        <w:t>plus des</w:t>
      </w:r>
      <w:r w:rsidR="00346999">
        <w:t>s</w:t>
      </w:r>
      <w:r>
        <w:t xml:space="preserve">ervie </w:t>
      </w:r>
      <w:r w:rsidR="007760CE">
        <w:t xml:space="preserve">que </w:t>
      </w:r>
      <w:r>
        <w:t>par un</w:t>
      </w:r>
      <w:r w:rsidR="00577132">
        <w:t xml:space="preserve"> seul</w:t>
      </w:r>
      <w:r>
        <w:t xml:space="preserve"> </w:t>
      </w:r>
      <w:r w:rsidR="00346999">
        <w:t>prêtre</w:t>
      </w:r>
      <w:r w:rsidR="00701DB5">
        <w:t xml:space="preserve"> </w:t>
      </w:r>
      <w:r w:rsidR="00A22B60">
        <w:t>(</w:t>
      </w:r>
      <w:hyperlink r:id="rId9" w:history="1">
        <w:r w:rsidR="00A22B60" w:rsidRPr="00557950">
          <w:rPr>
            <w:rStyle w:val="Hyperlink"/>
          </w:rPr>
          <w:t>https://www.paul6.ca/historique-sg</w:t>
        </w:r>
      </w:hyperlink>
      <w:r w:rsidR="00A22B60">
        <w:t>)</w:t>
      </w:r>
      <w:r>
        <w:t>.</w:t>
      </w:r>
      <w:r w:rsidR="00577132">
        <w:t xml:space="preserve"> Alors que la ville d’Ottawa s’est étendue et c</w:t>
      </w:r>
      <w:r w:rsidR="00346999">
        <w:t>ontinue de s’étendre vers le sud,</w:t>
      </w:r>
      <w:r w:rsidR="00FD1D2E">
        <w:t xml:space="preserve">  l</w:t>
      </w:r>
      <w:r w:rsidR="00577132">
        <w:t>’Unité pastorale ne compte plus qu’environ 500 foyers dont près de la moitié sont d’origine africaine ou haïtienne.</w:t>
      </w:r>
      <w:r w:rsidR="00CD7C12">
        <w:t xml:space="preserve"> </w:t>
      </w:r>
    </w:p>
    <w:p w:rsidR="009A0492" w:rsidRDefault="009A0492" w:rsidP="00E77387">
      <w:pPr>
        <w:pStyle w:val="ListParagraph"/>
        <w:jc w:val="both"/>
      </w:pPr>
    </w:p>
    <w:p w:rsidR="009A0492" w:rsidRDefault="009A0492" w:rsidP="009A0492">
      <w:pPr>
        <w:pStyle w:val="ListParagraph"/>
        <w:jc w:val="both"/>
      </w:pPr>
      <w:r>
        <w:rPr>
          <w:noProof/>
          <w:lang w:eastAsia="fr-CA"/>
        </w:rPr>
        <mc:AlternateContent>
          <mc:Choice Requires="wps">
            <w:drawing>
              <wp:inline distT="0" distB="0" distL="0" distR="0" wp14:anchorId="29891115" wp14:editId="6A7D7106">
                <wp:extent cx="304800" cy="304800"/>
                <wp:effectExtent l="0" t="0" r="0" b="0"/>
                <wp:docPr id="1" name="AutoShape 1" descr="https://d35r3vzpjv6bi5.cloudfront.net/20235/slideshows/homeMedium/SG-ext%C3%A9rieur.jpg?t=1523567588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55BBE1" id="AutoShape 1" o:spid="_x0000_s1026" alt="https://d35r3vzpjv6bi5.cloudfront.net/20235/slideshows/homeMedium/SG-ext%C3%A9rieur.jpg?t=15235675880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NEK2g0CAwAAJwYAAA4AAAAAAAAAAAAAAAAALgIAAGRycy9lMm9Eb2MueG1sUEsBAi0AFAAG&#10;AAgAAAAhAEyg6SzYAAAAAwEAAA8AAAAAAAAAAAAAAAAAXAUAAGRycy9kb3ducmV2LnhtbFBLBQYA&#10;AAAABAAEAPMAAABhBgAAAAA=&#10;" filled="f" stroked="f">
                <o:lock v:ext="edit" aspectratio="t"/>
                <w10:anchorlock/>
              </v:rect>
            </w:pict>
          </mc:Fallback>
        </mc:AlternateContent>
      </w:r>
    </w:p>
    <w:p w:rsidR="009A0492" w:rsidRDefault="009A0492" w:rsidP="00E77387">
      <w:pPr>
        <w:pStyle w:val="ListParagraph"/>
        <w:jc w:val="both"/>
      </w:pPr>
    </w:p>
    <w:p w:rsidR="009A0492" w:rsidRDefault="009A0492" w:rsidP="00E77387">
      <w:pPr>
        <w:pStyle w:val="ListParagraph"/>
        <w:jc w:val="both"/>
      </w:pPr>
      <w:r>
        <w:rPr>
          <w:noProof/>
          <w:lang w:eastAsia="fr-CA"/>
        </w:rPr>
        <w:drawing>
          <wp:inline distT="0" distB="0" distL="0" distR="0" wp14:anchorId="3AEBADF5">
            <wp:extent cx="5410200" cy="270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432" cy="2713716"/>
                    </a:xfrm>
                    <a:prstGeom prst="rect">
                      <a:avLst/>
                    </a:prstGeom>
                    <a:noFill/>
                  </pic:spPr>
                </pic:pic>
              </a:graphicData>
            </a:graphic>
          </wp:inline>
        </w:drawing>
      </w:r>
    </w:p>
    <w:p w:rsidR="009A0492" w:rsidRDefault="00FA001E" w:rsidP="00E77387">
      <w:pPr>
        <w:pStyle w:val="ListParagraph"/>
        <w:jc w:val="both"/>
      </w:pPr>
      <w:r>
        <w:t>Façade de l’église Sainte-Geneviève</w:t>
      </w:r>
      <w:r w:rsidR="00601518">
        <w:t xml:space="preserve"> (</w:t>
      </w:r>
      <w:r w:rsidR="00601518" w:rsidRPr="00601518">
        <w:rPr>
          <w:u w:val="single"/>
        </w:rPr>
        <w:t>paul6.ca</w:t>
      </w:r>
      <w:r w:rsidR="00601518">
        <w:t>)</w:t>
      </w:r>
    </w:p>
    <w:p w:rsidR="009A0492" w:rsidRDefault="00607D0D" w:rsidP="00E77387">
      <w:pPr>
        <w:pStyle w:val="ListParagraph"/>
        <w:jc w:val="both"/>
      </w:pPr>
      <w:r>
        <w:rPr>
          <w:noProof/>
          <w:lang w:eastAsia="fr-CA"/>
        </w:rPr>
        <w:drawing>
          <wp:inline distT="0" distB="0" distL="0" distR="0" wp14:anchorId="4B1880ED" wp14:editId="1F02661F">
            <wp:extent cx="5457825" cy="3147060"/>
            <wp:effectExtent l="0" t="0" r="9525" b="0"/>
            <wp:docPr id="3" name="Picture 3" descr="https://fr.archoc.ca/pictures/Pariosses/NativiteN.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r.archoc.ca/pictures/Pariosses/NativiteN.SJ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862" cy="3149964"/>
                    </a:xfrm>
                    <a:prstGeom prst="rect">
                      <a:avLst/>
                    </a:prstGeom>
                    <a:noFill/>
                    <a:ln>
                      <a:noFill/>
                    </a:ln>
                  </pic:spPr>
                </pic:pic>
              </a:graphicData>
            </a:graphic>
          </wp:inline>
        </w:drawing>
      </w:r>
    </w:p>
    <w:p w:rsidR="009A0492" w:rsidRDefault="00607D0D" w:rsidP="00E77387">
      <w:pPr>
        <w:pStyle w:val="ListParagraph"/>
        <w:jc w:val="both"/>
      </w:pPr>
      <w:r>
        <w:t>Façade de l’église Nativité-de-Notre-Seigneur Jésus-Christ (</w:t>
      </w:r>
      <w:r w:rsidRPr="00FD4218">
        <w:rPr>
          <w:u w:val="single"/>
        </w:rPr>
        <w:t>https://fr.archoc.ca/</w:t>
      </w:r>
      <w:r>
        <w:t>)</w:t>
      </w:r>
    </w:p>
    <w:p w:rsidR="00607D0D" w:rsidRDefault="00607D0D" w:rsidP="009A0492">
      <w:pPr>
        <w:ind w:left="360"/>
        <w:jc w:val="both"/>
      </w:pPr>
    </w:p>
    <w:p w:rsidR="009F5869" w:rsidRDefault="009F5869" w:rsidP="00273B21">
      <w:pPr>
        <w:ind w:left="357"/>
        <w:jc w:val="both"/>
      </w:pPr>
      <w:r>
        <w:t>La paroisse la plus récente et la plus petite</w:t>
      </w:r>
      <w:r w:rsidR="00FD4218">
        <w:t>,</w:t>
      </w:r>
      <w:r>
        <w:t xml:space="preserve"> Nativité de Notre-Seigneur Jésus-Christ est sise dans le quartier Riverview </w:t>
      </w:r>
      <w:r w:rsidR="009E1769">
        <w:t xml:space="preserve">Park </w:t>
      </w:r>
      <w:r>
        <w:t xml:space="preserve">au sud de la rue </w:t>
      </w:r>
      <w:proofErr w:type="spellStart"/>
      <w:r>
        <w:t>In</w:t>
      </w:r>
      <w:r w:rsidR="00FD4218">
        <w:t>dustrial</w:t>
      </w:r>
      <w:proofErr w:type="spellEnd"/>
      <w:r w:rsidR="00FD4218">
        <w:t>. L’église a été constr</w:t>
      </w:r>
      <w:r>
        <w:t>u</w:t>
      </w:r>
      <w:r w:rsidR="00FD4218">
        <w:t>i</w:t>
      </w:r>
      <w:r>
        <w:t>te en 1960. (</w:t>
      </w:r>
      <w:hyperlink r:id="rId12" w:history="1">
        <w:r w:rsidRPr="003D1E3D">
          <w:rPr>
            <w:rStyle w:val="Hyperlink"/>
          </w:rPr>
          <w:t>https://paul6.ca/historique-n</w:t>
        </w:r>
      </w:hyperlink>
      <w:r>
        <w:t>)</w:t>
      </w:r>
    </w:p>
    <w:p w:rsidR="009F5869" w:rsidRDefault="009F5869" w:rsidP="00273B21">
      <w:pPr>
        <w:ind w:left="357"/>
        <w:jc w:val="both"/>
      </w:pPr>
    </w:p>
    <w:p w:rsidR="009F620E" w:rsidRDefault="009F620E" w:rsidP="00FD4218">
      <w:pPr>
        <w:ind w:left="357"/>
        <w:jc w:val="both"/>
      </w:pPr>
      <w:r>
        <w:lastRenderedPageBreak/>
        <w:t xml:space="preserve">L’Unité pastorale comporte </w:t>
      </w:r>
      <w:r w:rsidR="00BC307A">
        <w:t>une</w:t>
      </w:r>
      <w:r>
        <w:t xml:space="preserve"> école secondaire catholique</w:t>
      </w:r>
      <w:r w:rsidR="00BC307A">
        <w:t>,</w:t>
      </w:r>
      <w:r>
        <w:t xml:space="preserve"> Franc</w:t>
      </w:r>
      <w:r w:rsidR="00FD1D2E">
        <w:t>o-Cité (environ 1500 élèves</w:t>
      </w:r>
      <w:r>
        <w:t>)</w:t>
      </w:r>
      <w:r w:rsidR="00BC307A">
        <w:t>,</w:t>
      </w:r>
      <w:r>
        <w:t xml:space="preserve"> et plusieurs écoles </w:t>
      </w:r>
      <w:r w:rsidR="003E1D5A">
        <w:t>élémentair</w:t>
      </w:r>
      <w:r>
        <w:t>es (Sainte-Geneviève, attenante</w:t>
      </w:r>
      <w:r w:rsidR="003E1D5A">
        <w:t xml:space="preserve"> à l’église, Lamoureux,  George</w:t>
      </w:r>
      <w:r>
        <w:t>-Étienne Cartier,</w:t>
      </w:r>
      <w:r w:rsidR="00BC307A">
        <w:t xml:space="preserve"> </w:t>
      </w:r>
      <w:r w:rsidR="00B121C0" w:rsidRPr="00B121C0">
        <w:t xml:space="preserve"> </w:t>
      </w:r>
      <w:r w:rsidR="00BC307A">
        <w:t>Marius-Barbeau, Sainte-Bernadette</w:t>
      </w:r>
      <w:r w:rsidR="0041064C">
        <w:t xml:space="preserve"> et</w:t>
      </w:r>
      <w:r w:rsidR="00BC307A" w:rsidRPr="00B121C0">
        <w:t xml:space="preserve"> </w:t>
      </w:r>
      <w:r w:rsidR="00B121C0" w:rsidRPr="00B121C0">
        <w:t>Bernard Grand-Maître</w:t>
      </w:r>
      <w:r>
        <w:t>)</w:t>
      </w:r>
      <w:r w:rsidR="00BC307A">
        <w:t>.</w:t>
      </w:r>
    </w:p>
    <w:p w:rsidR="003E1D5A" w:rsidRDefault="00E77387" w:rsidP="000934CA">
      <w:pPr>
        <w:pStyle w:val="ListParagraph"/>
        <w:numPr>
          <w:ilvl w:val="1"/>
          <w:numId w:val="5"/>
        </w:numPr>
        <w:jc w:val="both"/>
      </w:pPr>
      <w:r>
        <w:t>Description géographique et affaires municipales</w:t>
      </w:r>
    </w:p>
    <w:p w:rsidR="00370C5E" w:rsidRDefault="00CD7C12" w:rsidP="00A22B60">
      <w:pPr>
        <w:ind w:left="357"/>
        <w:jc w:val="both"/>
      </w:pPr>
      <w:r>
        <w:t>Le territoire de l’</w:t>
      </w:r>
      <w:r w:rsidR="003E1D5A">
        <w:t>U</w:t>
      </w:r>
      <w:r>
        <w:t>nité pastorale s’étend à l’est</w:t>
      </w:r>
      <w:r w:rsidR="00370C5E">
        <w:t>,</w:t>
      </w:r>
      <w:r>
        <w:t xml:space="preserve"> </w:t>
      </w:r>
      <w:r w:rsidR="00370C5E">
        <w:t>jusqu’à</w:t>
      </w:r>
      <w:r>
        <w:t xml:space="preserve"> la route transcanadienne 417 </w:t>
      </w:r>
      <w:r w:rsidR="00CB1B4F">
        <w:t>(Ottawa-</w:t>
      </w:r>
      <w:r>
        <w:t xml:space="preserve"> Montréal</w:t>
      </w:r>
      <w:r w:rsidR="00CB1B4F">
        <w:t>)</w:t>
      </w:r>
      <w:r>
        <w:t xml:space="preserve">, le chemin Mitch Owens </w:t>
      </w:r>
      <w:r w:rsidR="00370C5E">
        <w:t>au</w:t>
      </w:r>
      <w:r>
        <w:t xml:space="preserve"> sud, la rivière Rideau à l’ouest et le</w:t>
      </w:r>
      <w:r w:rsidR="00E77387">
        <w:t>s</w:t>
      </w:r>
      <w:r>
        <w:t xml:space="preserve"> chemin</w:t>
      </w:r>
      <w:r w:rsidR="00E77387">
        <w:t>s</w:t>
      </w:r>
      <w:r>
        <w:t xml:space="preserve"> </w:t>
      </w:r>
      <w:proofErr w:type="spellStart"/>
      <w:r w:rsidR="00601518">
        <w:t>I</w:t>
      </w:r>
      <w:r>
        <w:t>ndustrial</w:t>
      </w:r>
      <w:proofErr w:type="spellEnd"/>
      <w:r>
        <w:t xml:space="preserve"> et Innes au </w:t>
      </w:r>
      <w:r w:rsidR="006F2D20">
        <w:t>Nord</w:t>
      </w:r>
      <w:r>
        <w:t xml:space="preserve">. </w:t>
      </w:r>
    </w:p>
    <w:p w:rsidR="00E77387" w:rsidRPr="00011AE0" w:rsidRDefault="00234381" w:rsidP="00A22B60">
      <w:pPr>
        <w:ind w:left="357"/>
        <w:jc w:val="both"/>
        <w:rPr>
          <w:b/>
        </w:rPr>
      </w:pPr>
      <w:r>
        <w:t>L</w:t>
      </w:r>
      <w:r w:rsidR="00A51D6B" w:rsidRPr="0072144A">
        <w:rPr>
          <w:b/>
        </w:rPr>
        <w:t xml:space="preserve">’église </w:t>
      </w:r>
      <w:r w:rsidR="00DB10D2">
        <w:rPr>
          <w:b/>
        </w:rPr>
        <w:t xml:space="preserve">Sainte-Geneviève </w:t>
      </w:r>
      <w:r w:rsidR="00A51D6B" w:rsidRPr="0072144A">
        <w:rPr>
          <w:b/>
        </w:rPr>
        <w:t xml:space="preserve">est située </w:t>
      </w:r>
      <w:r w:rsidR="008452A9" w:rsidRPr="0072144A">
        <w:rPr>
          <w:b/>
        </w:rPr>
        <w:t xml:space="preserve">tout au sud du </w:t>
      </w:r>
      <w:r w:rsidR="00A51D6B" w:rsidRPr="0072144A">
        <w:rPr>
          <w:b/>
        </w:rPr>
        <w:t xml:space="preserve">quartier </w:t>
      </w:r>
      <w:r>
        <w:rPr>
          <w:b/>
        </w:rPr>
        <w:t xml:space="preserve">municipal </w:t>
      </w:r>
      <w:r w:rsidR="00A51D6B" w:rsidRPr="0072144A">
        <w:rPr>
          <w:b/>
        </w:rPr>
        <w:t>1</w:t>
      </w:r>
      <w:r w:rsidR="008452A9" w:rsidRPr="0072144A">
        <w:rPr>
          <w:b/>
        </w:rPr>
        <w:t>8</w:t>
      </w:r>
      <w:r w:rsidR="00370C5E" w:rsidRPr="0072144A">
        <w:rPr>
          <w:b/>
        </w:rPr>
        <w:t>,</w:t>
      </w:r>
      <w:r w:rsidR="008452A9" w:rsidRPr="0072144A">
        <w:rPr>
          <w:b/>
        </w:rPr>
        <w:t xml:space="preserve"> Alta Vista</w:t>
      </w:r>
      <w:r w:rsidR="00370C5E" w:rsidRPr="0072144A">
        <w:rPr>
          <w:b/>
        </w:rPr>
        <w:t>,</w:t>
      </w:r>
      <w:r w:rsidR="008452A9" w:rsidRPr="0072144A">
        <w:rPr>
          <w:b/>
        </w:rPr>
        <w:t xml:space="preserve"> mais </w:t>
      </w:r>
      <w:r w:rsidR="0072144A">
        <w:rPr>
          <w:b/>
        </w:rPr>
        <w:t xml:space="preserve">le territoire </w:t>
      </w:r>
      <w:r>
        <w:rPr>
          <w:b/>
        </w:rPr>
        <w:t xml:space="preserve">de </w:t>
      </w:r>
      <w:r w:rsidR="0072144A">
        <w:rPr>
          <w:b/>
        </w:rPr>
        <w:t xml:space="preserve">l’Unité pastorale </w:t>
      </w:r>
      <w:r w:rsidR="008452A9" w:rsidRPr="0072144A">
        <w:rPr>
          <w:b/>
        </w:rPr>
        <w:t xml:space="preserve">comprend une bonne partie du quartier </w:t>
      </w:r>
      <w:r>
        <w:rPr>
          <w:b/>
        </w:rPr>
        <w:t xml:space="preserve">municipal </w:t>
      </w:r>
      <w:r w:rsidR="008452A9" w:rsidRPr="0072144A">
        <w:rPr>
          <w:b/>
        </w:rPr>
        <w:t>10,</w:t>
      </w:r>
      <w:r w:rsidR="00A51D6B" w:rsidRPr="0072144A">
        <w:rPr>
          <w:b/>
        </w:rPr>
        <w:t xml:space="preserve"> Ottawa Sud-Gloucester. </w:t>
      </w:r>
      <w:r w:rsidR="00E77387" w:rsidRPr="0072144A">
        <w:rPr>
          <w:b/>
        </w:rPr>
        <w:t>Chaque quartier élit un(e) conseiller(ère) municipal(e)</w:t>
      </w:r>
      <w:r w:rsidR="00DB10D2">
        <w:rPr>
          <w:b/>
        </w:rPr>
        <w:t xml:space="preserve"> ou échevin</w:t>
      </w:r>
      <w:r w:rsidR="00E77387" w:rsidRPr="0072144A">
        <w:rPr>
          <w:b/>
        </w:rPr>
        <w:t xml:space="preserve">. </w:t>
      </w:r>
      <w:r w:rsidR="004B7897">
        <w:rPr>
          <w:b/>
        </w:rPr>
        <w:t xml:space="preserve">Les conseillers(ères) actuel(le)s représentant les deux quartiers ne se représentent pas (Jean Cloutier et Diane Deans) </w:t>
      </w:r>
      <w:r w:rsidR="00DB10D2">
        <w:rPr>
          <w:b/>
        </w:rPr>
        <w:t xml:space="preserve">aux prochaines élections </w:t>
      </w:r>
      <w:r w:rsidR="004B7897">
        <w:rPr>
          <w:b/>
        </w:rPr>
        <w:t xml:space="preserve">de même que le maire actuel Jim Watson. </w:t>
      </w:r>
      <w:r w:rsidR="004B7897" w:rsidRPr="004B7897">
        <w:rPr>
          <w:b/>
          <w:u w:val="single"/>
        </w:rPr>
        <w:t>L’enjeu municipal est donc majeur</w:t>
      </w:r>
      <w:r w:rsidR="004B7897">
        <w:rPr>
          <w:b/>
        </w:rPr>
        <w:t xml:space="preserve">. </w:t>
      </w:r>
      <w:r w:rsidR="004B7897" w:rsidRPr="00011AE0">
        <w:rPr>
          <w:b/>
        </w:rPr>
        <w:t>La date limite pour les nominations est le 19 août</w:t>
      </w:r>
      <w:r w:rsidR="002717AD" w:rsidRPr="00011AE0">
        <w:rPr>
          <w:b/>
        </w:rPr>
        <w:t xml:space="preserve"> 2022 (Jon </w:t>
      </w:r>
      <w:proofErr w:type="spellStart"/>
      <w:r w:rsidR="002717AD" w:rsidRPr="00011AE0">
        <w:rPr>
          <w:b/>
        </w:rPr>
        <w:t>Willing</w:t>
      </w:r>
      <w:proofErr w:type="spellEnd"/>
      <w:r w:rsidR="002717AD" w:rsidRPr="00011AE0">
        <w:rPr>
          <w:b/>
        </w:rPr>
        <w:t xml:space="preserve">, </w:t>
      </w:r>
      <w:r w:rsidR="001C7059" w:rsidRPr="00011AE0">
        <w:rPr>
          <w:b/>
        </w:rPr>
        <w:t xml:space="preserve">Carol Anne </w:t>
      </w:r>
      <w:proofErr w:type="spellStart"/>
      <w:r w:rsidR="001C7059" w:rsidRPr="00011AE0">
        <w:rPr>
          <w:b/>
        </w:rPr>
        <w:t>Meehan</w:t>
      </w:r>
      <w:proofErr w:type="spellEnd"/>
      <w:r w:rsidR="001C7059" w:rsidRPr="00011AE0">
        <w:rPr>
          <w:b/>
        </w:rPr>
        <w:t xml:space="preserve"> [Gloucester-South—Nepean] </w:t>
      </w:r>
      <w:proofErr w:type="spellStart"/>
      <w:r w:rsidR="001C7059" w:rsidRPr="00011AE0">
        <w:rPr>
          <w:b/>
        </w:rPr>
        <w:t>is</w:t>
      </w:r>
      <w:proofErr w:type="spellEnd"/>
      <w:r w:rsidR="001C7059" w:rsidRPr="00011AE0">
        <w:rPr>
          <w:b/>
        </w:rPr>
        <w:t xml:space="preserve"> the </w:t>
      </w:r>
      <w:proofErr w:type="spellStart"/>
      <w:r w:rsidR="001C7059" w:rsidRPr="00011AE0">
        <w:rPr>
          <w:b/>
        </w:rPr>
        <w:t>latest</w:t>
      </w:r>
      <w:proofErr w:type="spellEnd"/>
      <w:r w:rsidR="001C7059" w:rsidRPr="00011AE0">
        <w:rPr>
          <w:b/>
        </w:rPr>
        <w:t xml:space="preserve"> </w:t>
      </w:r>
      <w:proofErr w:type="spellStart"/>
      <w:r w:rsidR="001C7059" w:rsidRPr="00011AE0">
        <w:rPr>
          <w:b/>
        </w:rPr>
        <w:t>councillor</w:t>
      </w:r>
      <w:proofErr w:type="spellEnd"/>
      <w:r w:rsidR="001C7059" w:rsidRPr="00011AE0">
        <w:rPr>
          <w:b/>
        </w:rPr>
        <w:t xml:space="preserve"> </w:t>
      </w:r>
      <w:proofErr w:type="spellStart"/>
      <w:r w:rsidR="001C7059" w:rsidRPr="00011AE0">
        <w:rPr>
          <w:b/>
        </w:rPr>
        <w:t>who</w:t>
      </w:r>
      <w:proofErr w:type="spellEnd"/>
      <w:r w:rsidR="001C7059" w:rsidRPr="00011AE0">
        <w:rPr>
          <w:b/>
        </w:rPr>
        <w:t xml:space="preserve"> </w:t>
      </w:r>
      <w:proofErr w:type="spellStart"/>
      <w:r w:rsidR="001C7059" w:rsidRPr="00011AE0">
        <w:rPr>
          <w:b/>
        </w:rPr>
        <w:t>won't</w:t>
      </w:r>
      <w:proofErr w:type="spellEnd"/>
      <w:r w:rsidR="001C7059" w:rsidRPr="00011AE0">
        <w:rPr>
          <w:b/>
        </w:rPr>
        <w:t xml:space="preserve"> </w:t>
      </w:r>
      <w:proofErr w:type="spellStart"/>
      <w:r w:rsidR="001C7059" w:rsidRPr="00011AE0">
        <w:rPr>
          <w:b/>
        </w:rPr>
        <w:t>seek</w:t>
      </w:r>
      <w:proofErr w:type="spellEnd"/>
      <w:r w:rsidR="001C7059" w:rsidRPr="00011AE0">
        <w:rPr>
          <w:b/>
        </w:rPr>
        <w:t xml:space="preserve"> </w:t>
      </w:r>
      <w:proofErr w:type="spellStart"/>
      <w:r w:rsidR="001C7059" w:rsidRPr="00011AE0">
        <w:rPr>
          <w:b/>
        </w:rPr>
        <w:t>re-election</w:t>
      </w:r>
      <w:proofErr w:type="spellEnd"/>
      <w:r w:rsidR="001C7059" w:rsidRPr="00011AE0">
        <w:rPr>
          <w:b/>
        </w:rPr>
        <w:t xml:space="preserve"> in </w:t>
      </w:r>
      <w:proofErr w:type="spellStart"/>
      <w:r w:rsidR="001C7059" w:rsidRPr="00011AE0">
        <w:rPr>
          <w:b/>
        </w:rPr>
        <w:t>October</w:t>
      </w:r>
      <w:proofErr w:type="spellEnd"/>
      <w:r w:rsidR="001C7059" w:rsidRPr="00011AE0">
        <w:rPr>
          <w:b/>
        </w:rPr>
        <w:t xml:space="preserve"> municipal vote, </w:t>
      </w:r>
      <w:r w:rsidR="002717AD" w:rsidRPr="00011AE0">
        <w:rPr>
          <w:b/>
        </w:rPr>
        <w:t>Ottawa Citizen, 25 juillet 2022)</w:t>
      </w:r>
      <w:r w:rsidR="001C7059" w:rsidRPr="00011AE0">
        <w:rPr>
          <w:b/>
        </w:rPr>
        <w:t>.</w:t>
      </w:r>
    </w:p>
    <w:p w:rsidR="00336FBC" w:rsidRDefault="00ED6790" w:rsidP="00234381">
      <w:pPr>
        <w:ind w:left="357"/>
        <w:jc w:val="both"/>
      </w:pPr>
      <w:r>
        <w:t xml:space="preserve">La limite sud du quartier 18 est le chemin </w:t>
      </w:r>
      <w:proofErr w:type="spellStart"/>
      <w:r>
        <w:t>Walkeley</w:t>
      </w:r>
      <w:proofErr w:type="spellEnd"/>
      <w:r>
        <w:t xml:space="preserve">, </w:t>
      </w:r>
      <w:r w:rsidR="00370C5E">
        <w:t xml:space="preserve">jusqu’à </w:t>
      </w:r>
      <w:r>
        <w:t>la rue Bank</w:t>
      </w:r>
      <w:r w:rsidR="00E77387">
        <w:t xml:space="preserve"> vers l’ouest.</w:t>
      </w:r>
      <w:r w:rsidR="00370C5E">
        <w:t xml:space="preserve"> </w:t>
      </w:r>
      <w:r>
        <w:t xml:space="preserve"> </w:t>
      </w:r>
      <w:r w:rsidR="00370C5E">
        <w:t>A</w:t>
      </w:r>
      <w:r>
        <w:t xml:space="preserve"> l’ouest</w:t>
      </w:r>
      <w:r w:rsidR="00370C5E">
        <w:t>,</w:t>
      </w:r>
      <w:r>
        <w:t xml:space="preserve"> </w:t>
      </w:r>
      <w:r w:rsidR="00370C5E">
        <w:t xml:space="preserve"> la rue Bank </w:t>
      </w:r>
      <w:r>
        <w:t>jusqu’à la rivière Rideau</w:t>
      </w:r>
      <w:r w:rsidR="00FF35E8">
        <w:t>,  pui</w:t>
      </w:r>
      <w:r w:rsidR="00370C5E">
        <w:t xml:space="preserve">s </w:t>
      </w:r>
      <w:r w:rsidR="00FF35E8">
        <w:t xml:space="preserve">le chemin </w:t>
      </w:r>
      <w:proofErr w:type="spellStart"/>
      <w:r w:rsidR="00FF35E8">
        <w:t>Smyth</w:t>
      </w:r>
      <w:proofErr w:type="spellEnd"/>
      <w:r w:rsidR="00FF35E8">
        <w:t xml:space="preserve"> au nord jusqu’à la promenade Alta Vista</w:t>
      </w:r>
      <w:r w:rsidR="0023712D">
        <w:t xml:space="preserve"> </w:t>
      </w:r>
      <w:r w:rsidR="00370C5E">
        <w:t>(</w:t>
      </w:r>
      <w:r w:rsidR="0023712D">
        <w:t>en fait un peu à l’ouest</w:t>
      </w:r>
      <w:r w:rsidR="00E77387">
        <w:t xml:space="preserve"> de la promenade</w:t>
      </w:r>
      <w:r w:rsidR="00370C5E">
        <w:t xml:space="preserve">) </w:t>
      </w:r>
      <w:r w:rsidR="0023712D">
        <w:t>jusqu’</w:t>
      </w:r>
      <w:r w:rsidR="00370C5E">
        <w:t>au</w:t>
      </w:r>
      <w:r w:rsidR="00FF35E8">
        <w:t xml:space="preserve"> chemin </w:t>
      </w:r>
      <w:proofErr w:type="spellStart"/>
      <w:r w:rsidR="00370C5E">
        <w:t>I</w:t>
      </w:r>
      <w:r w:rsidR="00FF35E8">
        <w:t>ndu</w:t>
      </w:r>
      <w:r w:rsidR="00234381">
        <w:t>s</w:t>
      </w:r>
      <w:r w:rsidR="00FF35E8">
        <w:t>trial</w:t>
      </w:r>
      <w:proofErr w:type="spellEnd"/>
      <w:r w:rsidR="00E77387">
        <w:t xml:space="preserve">, puis </w:t>
      </w:r>
      <w:proofErr w:type="spellStart"/>
      <w:r w:rsidR="00E77387">
        <w:t>I</w:t>
      </w:r>
      <w:r w:rsidR="00370C5E">
        <w:t>ndustrial</w:t>
      </w:r>
      <w:proofErr w:type="spellEnd"/>
      <w:r w:rsidR="00FF35E8">
        <w:t xml:space="preserve"> </w:t>
      </w:r>
      <w:r w:rsidR="0023712D">
        <w:t xml:space="preserve"> j</w:t>
      </w:r>
      <w:r w:rsidR="00CB1B4F">
        <w:t>usqu’au boulevard Saint-Laurent</w:t>
      </w:r>
      <w:r w:rsidR="0023712D">
        <w:t>, puis en diagonale jusqu’au</w:t>
      </w:r>
      <w:r w:rsidR="00FF35E8">
        <w:t xml:space="preserve"> chemin Innes </w:t>
      </w:r>
      <w:r w:rsidR="0023712D">
        <w:t xml:space="preserve">en suivant la voie du chemin de fer </w:t>
      </w:r>
      <w:r w:rsidR="009B6670">
        <w:t xml:space="preserve">jusqu’à la </w:t>
      </w:r>
      <w:r w:rsidR="00DB10D2">
        <w:t xml:space="preserve">route </w:t>
      </w:r>
      <w:proofErr w:type="spellStart"/>
      <w:r w:rsidR="00DB10D2">
        <w:t>trascaadienne</w:t>
      </w:r>
      <w:proofErr w:type="spellEnd"/>
      <w:r w:rsidR="00DB10D2">
        <w:t xml:space="preserve"> </w:t>
      </w:r>
      <w:r w:rsidR="009B6670">
        <w:t>417;</w:t>
      </w:r>
      <w:r w:rsidR="00FF35E8">
        <w:t xml:space="preserve"> </w:t>
      </w:r>
      <w:r w:rsidR="00370C5E">
        <w:t xml:space="preserve">puis </w:t>
      </w:r>
      <w:r w:rsidR="00FF35E8">
        <w:t xml:space="preserve">la 417 jusqu’au chemin </w:t>
      </w:r>
      <w:proofErr w:type="spellStart"/>
      <w:r w:rsidR="00FF35E8">
        <w:t>Walkley</w:t>
      </w:r>
      <w:proofErr w:type="spellEnd"/>
      <w:r w:rsidR="00370C5E">
        <w:t xml:space="preserve"> qui est</w:t>
      </w:r>
      <w:r>
        <w:t xml:space="preserve"> </w:t>
      </w:r>
      <w:r w:rsidR="00370C5E">
        <w:t>l</w:t>
      </w:r>
      <w:r w:rsidR="00A51D6B">
        <w:t xml:space="preserve">a limite </w:t>
      </w:r>
      <w:r w:rsidR="00370C5E">
        <w:t xml:space="preserve">nord du quartier 10 </w:t>
      </w:r>
      <w:r w:rsidR="006D694E">
        <w:t>jusqu’au chemi</w:t>
      </w:r>
      <w:r w:rsidR="00A93979">
        <w:t>n</w:t>
      </w:r>
      <w:r w:rsidR="006D694E">
        <w:t xml:space="preserve"> Albion</w:t>
      </w:r>
      <w:r w:rsidR="00E77387">
        <w:t xml:space="preserve">. </w:t>
      </w:r>
    </w:p>
    <w:p w:rsidR="00A47B36" w:rsidRDefault="00E77387" w:rsidP="00A54031">
      <w:pPr>
        <w:ind w:left="357"/>
        <w:jc w:val="both"/>
      </w:pPr>
      <w:r>
        <w:t>Le quartier 10</w:t>
      </w:r>
      <w:r w:rsidR="006D694E">
        <w:t xml:space="preserve"> </w:t>
      </w:r>
      <w:r>
        <w:t>s</w:t>
      </w:r>
      <w:r w:rsidR="00370C5E">
        <w:t xml:space="preserve">’étend au sud  jusqu’au </w:t>
      </w:r>
      <w:r w:rsidR="00A51D6B">
        <w:t xml:space="preserve"> chemin Leitrim. La limite ouest</w:t>
      </w:r>
      <w:r w:rsidR="00370C5E">
        <w:t xml:space="preserve"> est </w:t>
      </w:r>
      <w:r w:rsidR="00A51D6B">
        <w:t>ap</w:t>
      </w:r>
      <w:r w:rsidR="00370C5E">
        <w:t>p</w:t>
      </w:r>
      <w:r w:rsidR="00A51D6B">
        <w:t xml:space="preserve">roximativement la rivière </w:t>
      </w:r>
      <w:r w:rsidR="008452A9">
        <w:t>R</w:t>
      </w:r>
      <w:r w:rsidR="00A51D6B">
        <w:t>ideau. La limite nord</w:t>
      </w:r>
      <w:r>
        <w:t xml:space="preserve"> suit </w:t>
      </w:r>
      <w:r w:rsidR="00A51D6B">
        <w:t xml:space="preserve"> le chemin Hunt Club </w:t>
      </w:r>
      <w:r>
        <w:t xml:space="preserve">depuis la rivière Rideau </w:t>
      </w:r>
      <w:r w:rsidR="00A51D6B">
        <w:t>jusqu’à la Promenade de l’aéroport (en fait le chemin de fer qui la jouxte</w:t>
      </w:r>
      <w:r w:rsidR="008452A9">
        <w:t>)</w:t>
      </w:r>
      <w:r w:rsidR="00A51D6B">
        <w:t>, le chemin de fer ver</w:t>
      </w:r>
      <w:r w:rsidR="00CB1B4F">
        <w:t>s</w:t>
      </w:r>
      <w:r w:rsidR="00A51D6B">
        <w:t xml:space="preserve"> l’est qui jouxte le chemin Johnston jusqu’</w:t>
      </w:r>
      <w:r w:rsidR="00342EE2">
        <w:t>au chemin Albion, le chemi</w:t>
      </w:r>
      <w:r w:rsidR="00ED6790">
        <w:t>n</w:t>
      </w:r>
      <w:r w:rsidR="00342EE2">
        <w:t xml:space="preserve"> </w:t>
      </w:r>
      <w:proofErr w:type="spellStart"/>
      <w:r w:rsidR="00342EE2">
        <w:t>Walkley</w:t>
      </w:r>
      <w:proofErr w:type="spellEnd"/>
      <w:r w:rsidR="00342EE2">
        <w:t xml:space="preserve"> d’</w:t>
      </w:r>
      <w:r w:rsidR="0023712D">
        <w:t>Albion ju</w:t>
      </w:r>
      <w:r w:rsidR="00342EE2">
        <w:t xml:space="preserve">squ’à la 417, le chemin de fer vers le nord un peu au </w:t>
      </w:r>
      <w:proofErr w:type="spellStart"/>
      <w:r w:rsidR="005932FF">
        <w:t>nord</w:t>
      </w:r>
      <w:r w:rsidR="00342EE2">
        <w:t>du</w:t>
      </w:r>
      <w:proofErr w:type="spellEnd"/>
      <w:r w:rsidR="00342EE2">
        <w:t xml:space="preserve"> chemin Innes jusqu’</w:t>
      </w:r>
      <w:r w:rsidR="00ED6790">
        <w:t>au chemin Ander</w:t>
      </w:r>
      <w:r w:rsidR="00342EE2">
        <w:t>son et puis le chemi</w:t>
      </w:r>
      <w:r w:rsidR="0023712D">
        <w:t>n</w:t>
      </w:r>
      <w:r w:rsidR="00342EE2">
        <w:t xml:space="preserve"> </w:t>
      </w:r>
      <w:r w:rsidR="00ED6790">
        <w:t>A</w:t>
      </w:r>
      <w:r w:rsidR="00342EE2">
        <w:t xml:space="preserve">nderson jusqu’au chemin Leitrim. </w:t>
      </w:r>
    </w:p>
    <w:p w:rsidR="00336FBC" w:rsidRDefault="00336FBC" w:rsidP="000934CA">
      <w:pPr>
        <w:pStyle w:val="ListParagraph"/>
        <w:numPr>
          <w:ilvl w:val="1"/>
          <w:numId w:val="5"/>
        </w:numPr>
        <w:jc w:val="both"/>
      </w:pPr>
      <w:r>
        <w:t>Population</w:t>
      </w:r>
    </w:p>
    <w:p w:rsidR="00A93979" w:rsidRDefault="00336FBC" w:rsidP="00234381">
      <w:pPr>
        <w:ind w:left="357"/>
        <w:jc w:val="both"/>
      </w:pPr>
      <w:r>
        <w:t>E</w:t>
      </w:r>
      <w:r w:rsidR="00A93979">
        <w:t xml:space="preserve">n 2016, dernière année </w:t>
      </w:r>
      <w:r>
        <w:t xml:space="preserve">du recensement </w:t>
      </w:r>
      <w:r w:rsidR="00A93979">
        <w:t xml:space="preserve">dont les chiffres ont été publiés, </w:t>
      </w:r>
      <w:r w:rsidR="009B6670">
        <w:t xml:space="preserve">le quartier </w:t>
      </w:r>
      <w:r w:rsidR="00A93979">
        <w:t xml:space="preserve">Alta Vista comptait environ 42.500 habitants et Ottawa Sud-Gloucester, environ 47.000. </w:t>
      </w:r>
      <w:r w:rsidR="00280471">
        <w:t xml:space="preserve">L’âge médian est légèrement plus élevé dans Alta Vista (40 ans) que dans </w:t>
      </w:r>
      <w:r w:rsidR="00781C45">
        <w:t xml:space="preserve">Ottawa-Sud-Gloucester (36 ans). Le nombre d’Immigrants qui n’ont pas la citoyenneté canadienne est d’environ </w:t>
      </w:r>
      <w:r w:rsidR="00781C45" w:rsidRPr="00336FBC">
        <w:t>¼</w:t>
      </w:r>
      <w:r w:rsidR="00781C45">
        <w:t xml:space="preserve"> plus élevé dans Ottawa-Sud Gloucester</w:t>
      </w:r>
      <w:r>
        <w:t xml:space="preserve"> que dans Alta Vista</w:t>
      </w:r>
      <w:r w:rsidR="00781C45">
        <w:t>.</w:t>
      </w:r>
      <w:r w:rsidR="00EB4FAA">
        <w:t xml:space="preserve"> Le revenu moyen (après taxe) par ménage est sensiblement pareil. Par contre, la valeur moyenne des maisons est d’environ 2</w:t>
      </w:r>
      <w:r w:rsidR="000B3A6F">
        <w:t>3</w:t>
      </w:r>
      <w:r w:rsidR="00EB4FAA">
        <w:t xml:space="preserve"> % plus élevée dans Alta Vista</w:t>
      </w:r>
      <w:r w:rsidR="000B3A6F">
        <w:t xml:space="preserve">. Le niveau d’instruction (maîtrises et doctorats) est également de 32% plus élevé dans Alta Vista.  </w:t>
      </w:r>
      <w:r w:rsidR="00840A28">
        <w:t xml:space="preserve">La proportion des individus utilisant le français ou l’anglais au travail est sensiblement égale dans les deux quartiers, ce qui </w:t>
      </w:r>
      <w:r w:rsidR="00234381">
        <w:t xml:space="preserve">pourrait </w:t>
      </w:r>
      <w:r w:rsidR="00840A28">
        <w:t>laisse</w:t>
      </w:r>
      <w:r w:rsidR="00234381">
        <w:t>r</w:t>
      </w:r>
      <w:r w:rsidR="00840A28">
        <w:t xml:space="preserve"> croire que la population francophone du territoire de la paroisse est sensiblement égale </w:t>
      </w:r>
      <w:r>
        <w:t>e</w:t>
      </w:r>
      <w:r w:rsidR="00CB1B4F">
        <w:t>n</w:t>
      </w:r>
      <w:r w:rsidR="00234381">
        <w:t xml:space="preserve"> nombre </w:t>
      </w:r>
      <w:r w:rsidR="00840A28">
        <w:t>à la population anglophone.</w:t>
      </w:r>
      <w:r w:rsidR="00234381">
        <w:t xml:space="preserve"> Ce n’est pas le cas parce qu’en 2011, dernière année au cours de laquelle la question sur la langue maternelle a été directement posée, la proportion de francophones était d’environ 25 %</w:t>
      </w:r>
      <w:r w:rsidR="006A7BA6">
        <w:t xml:space="preserve"> dans Alta Vista et 20 % dans Ottawa-Sud-Gloucester.</w:t>
      </w:r>
    </w:p>
    <w:p w:rsidR="00A51D6B" w:rsidRDefault="00342EE2" w:rsidP="006A7BA6">
      <w:pPr>
        <w:ind w:left="357"/>
        <w:jc w:val="both"/>
      </w:pPr>
      <w:r>
        <w:lastRenderedPageBreak/>
        <w:t>Le territoire de la paroisse correspond grossièrement au territoire d</w:t>
      </w:r>
      <w:r w:rsidR="0023712D">
        <w:t xml:space="preserve">es deux </w:t>
      </w:r>
      <w:r>
        <w:t>quartier</w:t>
      </w:r>
      <w:r w:rsidR="0023712D">
        <w:t>s</w:t>
      </w:r>
      <w:r>
        <w:t xml:space="preserve"> sauf au sud  et à l’</w:t>
      </w:r>
      <w:r w:rsidR="0023712D">
        <w:t>est o</w:t>
      </w:r>
      <w:r w:rsidR="0023712D">
        <w:rPr>
          <w:rFonts w:cstheme="minorHAnsi"/>
        </w:rPr>
        <w:t>ù</w:t>
      </w:r>
      <w:r>
        <w:t xml:space="preserve"> il est légèreme</w:t>
      </w:r>
      <w:r w:rsidR="0023712D">
        <w:t>n</w:t>
      </w:r>
      <w:r>
        <w:t xml:space="preserve">t plus petit. </w:t>
      </w:r>
      <w:r w:rsidR="00280471">
        <w:t xml:space="preserve">On peut donc dire que </w:t>
      </w:r>
      <w:r w:rsidR="00280471" w:rsidRPr="00B02918">
        <w:rPr>
          <w:b/>
        </w:rPr>
        <w:t>la population du territoire de la paroisse</w:t>
      </w:r>
      <w:r w:rsidR="00336FBC" w:rsidRPr="00B02918">
        <w:rPr>
          <w:b/>
        </w:rPr>
        <w:t xml:space="preserve"> est d’environ 90.000 personnes dont</w:t>
      </w:r>
      <w:r w:rsidR="006A7BA6">
        <w:rPr>
          <w:b/>
        </w:rPr>
        <w:t xml:space="preserve"> 20 à 25 % sont</w:t>
      </w:r>
      <w:r w:rsidR="00336FBC" w:rsidRPr="00B02918">
        <w:rPr>
          <w:b/>
        </w:rPr>
        <w:t xml:space="preserve"> francophones</w:t>
      </w:r>
      <w:r w:rsidR="00336FBC">
        <w:t>.</w:t>
      </w:r>
      <w:r w:rsidR="00920A69">
        <w:t xml:space="preserve"> </w:t>
      </w:r>
      <w:r w:rsidR="00B02918">
        <w:t>Le territoire de la zone entre le chemin Leitrim et le chemin Mitch Owen appartient aux quartiers 20 (</w:t>
      </w:r>
      <w:proofErr w:type="spellStart"/>
      <w:r w:rsidR="00B02918">
        <w:t>Osgood</w:t>
      </w:r>
      <w:r w:rsidR="00E35120">
        <w:t>e</w:t>
      </w:r>
      <w:proofErr w:type="spellEnd"/>
      <w:r w:rsidR="00B02918">
        <w:t xml:space="preserve">)  principalement et 22 (Gloucester-Nepean-Sud) </w:t>
      </w:r>
      <w:r w:rsidR="00920A69">
        <w:t>(Recensement par quartier 2016</w:t>
      </w:r>
      <w:r w:rsidR="00B02918">
        <w:t xml:space="preserve">; </w:t>
      </w:r>
      <w:r w:rsidR="00B02918" w:rsidRPr="009B6670">
        <w:rPr>
          <w:u w:val="single"/>
        </w:rPr>
        <w:t xml:space="preserve">Ottawa </w:t>
      </w:r>
      <w:proofErr w:type="spellStart"/>
      <w:r w:rsidR="00B02918" w:rsidRPr="009B6670">
        <w:rPr>
          <w:u w:val="single"/>
        </w:rPr>
        <w:t>Wards</w:t>
      </w:r>
      <w:proofErr w:type="spellEnd"/>
      <w:r w:rsidR="00B02918" w:rsidRPr="009B6670">
        <w:rPr>
          <w:u w:val="single"/>
        </w:rPr>
        <w:t xml:space="preserve">- Google </w:t>
      </w:r>
      <w:proofErr w:type="spellStart"/>
      <w:r w:rsidR="00B02918" w:rsidRPr="009B6670">
        <w:rPr>
          <w:u w:val="single"/>
        </w:rPr>
        <w:t>my</w:t>
      </w:r>
      <w:proofErr w:type="spellEnd"/>
      <w:r w:rsidR="00B02918" w:rsidRPr="009B6670">
        <w:rPr>
          <w:u w:val="single"/>
        </w:rPr>
        <w:t xml:space="preserve"> </w:t>
      </w:r>
      <w:proofErr w:type="spellStart"/>
      <w:proofErr w:type="gramStart"/>
      <w:r w:rsidR="00B02918" w:rsidRPr="009B6670">
        <w:rPr>
          <w:u w:val="single"/>
        </w:rPr>
        <w:t>maps</w:t>
      </w:r>
      <w:proofErr w:type="spellEnd"/>
      <w:r w:rsidR="00B02918">
        <w:t xml:space="preserve"> </w:t>
      </w:r>
      <w:r w:rsidR="00920A69">
        <w:t>)</w:t>
      </w:r>
      <w:proofErr w:type="gramEnd"/>
      <w:r w:rsidR="006A7BA6">
        <w:t xml:space="preserve"> do</w:t>
      </w:r>
      <w:r w:rsidR="00227CFF">
        <w:t>n</w:t>
      </w:r>
      <w:r w:rsidR="006A7BA6">
        <w:t>t la proportion de francophones est d’environ 10 % et 8% respectivement.</w:t>
      </w:r>
    </w:p>
    <w:p w:rsidR="00336FBC" w:rsidRDefault="00336FBC" w:rsidP="000934CA">
      <w:pPr>
        <w:pStyle w:val="ListParagraph"/>
        <w:numPr>
          <w:ilvl w:val="1"/>
          <w:numId w:val="5"/>
        </w:numPr>
        <w:jc w:val="both"/>
      </w:pPr>
      <w:r>
        <w:t>Paysage</w:t>
      </w:r>
    </w:p>
    <w:p w:rsidR="00D46F42" w:rsidRDefault="00CD7C12" w:rsidP="006A7BA6">
      <w:pPr>
        <w:ind w:left="360"/>
        <w:jc w:val="both"/>
      </w:pPr>
      <w:r>
        <w:t>Au sud</w:t>
      </w:r>
      <w:r w:rsidR="00352449">
        <w:t>-est</w:t>
      </w:r>
      <w:r>
        <w:t xml:space="preserve">, le territoire </w:t>
      </w:r>
      <w:r w:rsidR="00E35120">
        <w:t xml:space="preserve">de l’Unité pastorale </w:t>
      </w:r>
      <w:r>
        <w:t xml:space="preserve">est coupé par une </w:t>
      </w:r>
      <w:r w:rsidR="00A178A0" w:rsidRPr="00A178A0">
        <w:rPr>
          <w:b/>
        </w:rPr>
        <w:t>C</w:t>
      </w:r>
      <w:r w:rsidRPr="008E645A">
        <w:rPr>
          <w:b/>
        </w:rPr>
        <w:t xml:space="preserve">einture </w:t>
      </w:r>
      <w:r w:rsidR="00A178A0">
        <w:rPr>
          <w:b/>
        </w:rPr>
        <w:t>de verdure</w:t>
      </w:r>
      <w:r>
        <w:t xml:space="preserve"> formée d’arbres feuillus </w:t>
      </w:r>
      <w:r w:rsidR="00CB1B4F">
        <w:t>principalement</w:t>
      </w:r>
      <w:r w:rsidR="006F2D20">
        <w:t>, très populaire pour le ski de randonnée en hiver</w:t>
      </w:r>
      <w:r w:rsidR="00F20330">
        <w:t xml:space="preserve"> (</w:t>
      </w:r>
      <w:r w:rsidR="009B6670">
        <w:t xml:space="preserve">p.ex. </w:t>
      </w:r>
      <w:r w:rsidR="00A178A0">
        <w:t xml:space="preserve">La Pinède </w:t>
      </w:r>
      <w:r w:rsidR="00091CB6">
        <w:t xml:space="preserve"> avec</w:t>
      </w:r>
      <w:r w:rsidR="00F20330">
        <w:t xml:space="preserve"> l</w:t>
      </w:r>
      <w:r w:rsidR="00C8239E">
        <w:t>a</w:t>
      </w:r>
      <w:r w:rsidR="00A178A0">
        <w:t xml:space="preserve"> </w:t>
      </w:r>
      <w:r w:rsidR="00C8239E" w:rsidRPr="00C8239E">
        <w:t xml:space="preserve"> pente de</w:t>
      </w:r>
      <w:r w:rsidR="00C8239E">
        <w:t xml:space="preserve"> toboggan de la sablière </w:t>
      </w:r>
      <w:proofErr w:type="spellStart"/>
      <w:r w:rsidR="00C8239E">
        <w:t>Conroy</w:t>
      </w:r>
      <w:proofErr w:type="spellEnd"/>
      <w:r w:rsidR="00F20330">
        <w:t>)</w:t>
      </w:r>
      <w:r w:rsidR="00A178A0">
        <w:t xml:space="preserve"> et de sentiers de randon</w:t>
      </w:r>
      <w:r w:rsidR="00064EF8">
        <w:t>n</w:t>
      </w:r>
      <w:r w:rsidR="00A178A0">
        <w:t xml:space="preserve">ée </w:t>
      </w:r>
      <w:r w:rsidR="00064EF8">
        <w:t>en été</w:t>
      </w:r>
      <w:r w:rsidR="006F2D20">
        <w:t>.</w:t>
      </w:r>
      <w:r w:rsidR="00571A68">
        <w:t xml:space="preserve"> </w:t>
      </w:r>
      <w:r w:rsidR="00A178A0" w:rsidRPr="00A178A0">
        <w:t>Située à l’extrémité sud d’Ottawa, la Pinède est la plus grande forêt de la Ceinture de verdure et se compose de forêts aménagées et de forêts naturelles</w:t>
      </w:r>
      <w:r w:rsidR="00064EF8">
        <w:t xml:space="preserve">. Le nom Pinède provient de la présence de pins blancs mais aussi de pins rouges. Une mangeoire aménagée permet d’observer les oiseaux. </w:t>
      </w:r>
    </w:p>
    <w:p w:rsidR="00D46F42" w:rsidRPr="0041064C" w:rsidRDefault="00D46F42" w:rsidP="004E7396">
      <w:pPr>
        <w:jc w:val="both"/>
      </w:pPr>
      <w:r>
        <w:rPr>
          <w:noProof/>
          <w:lang w:eastAsia="fr-CA"/>
        </w:rPr>
        <w:drawing>
          <wp:anchor distT="0" distB="0" distL="114300" distR="114300" simplePos="0" relativeHeight="251658240" behindDoc="1" locked="0" layoutInCell="1" allowOverlap="1">
            <wp:simplePos x="0" y="0"/>
            <wp:positionH relativeFrom="column">
              <wp:posOffset>1457325</wp:posOffset>
            </wp:positionH>
            <wp:positionV relativeFrom="paragraph">
              <wp:posOffset>28575</wp:posOffset>
            </wp:positionV>
            <wp:extent cx="3267710" cy="2118360"/>
            <wp:effectExtent l="0" t="0" r="8890" b="0"/>
            <wp:wrapSquare wrapText="bothSides"/>
            <wp:docPr id="5" name="Picture 5" descr="https://www.alltrails.com/api/alltrails/trails/10913278/profile_photo?show_placeholder=no&amp;show_static_map=yes&amp;size=larger_wide&amp;key=3p0t5s6b5g4g0e8k3c1j3w7y5c3m4t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ltrails.com/api/alltrails/trails/10913278/profile_photo?show_placeholder=no&amp;show_static_map=yes&amp;size=larger_wide&amp;key=3p0t5s6b5g4g0e8k3c1j3w7y5c3m4t8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710" cy="2118360"/>
                    </a:xfrm>
                    <a:prstGeom prst="rect">
                      <a:avLst/>
                    </a:prstGeom>
                    <a:noFill/>
                    <a:ln>
                      <a:noFill/>
                    </a:ln>
                  </pic:spPr>
                </pic:pic>
              </a:graphicData>
            </a:graphic>
          </wp:anchor>
        </w:drawing>
      </w:r>
    </w:p>
    <w:p w:rsidR="00D46F42" w:rsidRPr="0041064C" w:rsidRDefault="00D46F42" w:rsidP="006A7BA6">
      <w:pPr>
        <w:ind w:left="360"/>
        <w:jc w:val="both"/>
      </w:pPr>
    </w:p>
    <w:p w:rsidR="00C8239E" w:rsidRPr="0041064C" w:rsidRDefault="00C8239E" w:rsidP="006A7BA6">
      <w:pPr>
        <w:ind w:left="360"/>
        <w:jc w:val="both"/>
      </w:pPr>
    </w:p>
    <w:p w:rsidR="00C8239E" w:rsidRPr="0041064C" w:rsidRDefault="00C8239E" w:rsidP="006A7BA6">
      <w:pPr>
        <w:ind w:left="360"/>
        <w:jc w:val="both"/>
      </w:pPr>
    </w:p>
    <w:p w:rsidR="00C8239E" w:rsidRPr="0041064C" w:rsidRDefault="00C8239E" w:rsidP="006A7BA6">
      <w:pPr>
        <w:ind w:left="360"/>
        <w:jc w:val="both"/>
      </w:pPr>
    </w:p>
    <w:p w:rsidR="00C8239E" w:rsidRPr="0041064C" w:rsidRDefault="00C8239E" w:rsidP="006A7BA6">
      <w:pPr>
        <w:ind w:left="360"/>
        <w:jc w:val="both"/>
      </w:pPr>
    </w:p>
    <w:p w:rsidR="00C8239E" w:rsidRPr="0041064C" w:rsidRDefault="00C8239E" w:rsidP="006A7BA6">
      <w:pPr>
        <w:ind w:left="360"/>
        <w:jc w:val="both"/>
      </w:pPr>
    </w:p>
    <w:p w:rsidR="00C8239E" w:rsidRPr="0041064C" w:rsidRDefault="00C8239E" w:rsidP="006A7BA6">
      <w:pPr>
        <w:ind w:left="360"/>
        <w:jc w:val="both"/>
      </w:pPr>
    </w:p>
    <w:p w:rsidR="00D46F42" w:rsidRPr="0041064C" w:rsidRDefault="00C8239E" w:rsidP="00C8239E">
      <w:pPr>
        <w:ind w:left="2484" w:firstLine="348"/>
        <w:jc w:val="both"/>
        <w:rPr>
          <w:u w:val="single"/>
        </w:rPr>
      </w:pPr>
      <w:r w:rsidRPr="0041064C">
        <w:rPr>
          <w:u w:val="single"/>
        </w:rPr>
        <w:t>https://ccn-ncc.gc.ca/endroits/la-pinede</w:t>
      </w:r>
    </w:p>
    <w:p w:rsidR="00CD7C12" w:rsidRDefault="00352449" w:rsidP="00C8239E">
      <w:pPr>
        <w:ind w:left="360"/>
        <w:jc w:val="both"/>
      </w:pPr>
      <w:r>
        <w:t>D</w:t>
      </w:r>
      <w:r w:rsidR="00D46F42">
        <w:t>u Parc</w:t>
      </w:r>
      <w:r w:rsidR="00571A68">
        <w:t xml:space="preserve"> </w:t>
      </w:r>
      <w:proofErr w:type="spellStart"/>
      <w:r w:rsidR="00571A68">
        <w:t>Pushman</w:t>
      </w:r>
      <w:proofErr w:type="spellEnd"/>
      <w:r w:rsidR="00571A68">
        <w:t xml:space="preserve"> </w:t>
      </w:r>
      <w:r w:rsidR="00925D11">
        <w:t>(</w:t>
      </w:r>
      <w:r>
        <w:t>South Keys</w:t>
      </w:r>
      <w:r w:rsidR="00925D11">
        <w:t>)</w:t>
      </w:r>
      <w:r>
        <w:t xml:space="preserve"> </w:t>
      </w:r>
      <w:r w:rsidR="00571A68">
        <w:t xml:space="preserve"> à la 417, il </w:t>
      </w:r>
      <w:r w:rsidR="00336FBC">
        <w:t xml:space="preserve">existe un </w:t>
      </w:r>
      <w:r w:rsidR="00336FBC" w:rsidRPr="008E645A">
        <w:rPr>
          <w:b/>
        </w:rPr>
        <w:t>sentier p</w:t>
      </w:r>
      <w:r w:rsidR="00571A68" w:rsidRPr="008E645A">
        <w:rPr>
          <w:b/>
        </w:rPr>
        <w:t>iétonn</w:t>
      </w:r>
      <w:r w:rsidR="00862A48" w:rsidRPr="008E645A">
        <w:rPr>
          <w:b/>
        </w:rPr>
        <w:t>i</w:t>
      </w:r>
      <w:r w:rsidR="00571A68" w:rsidRPr="008E645A">
        <w:rPr>
          <w:b/>
        </w:rPr>
        <w:t>er</w:t>
      </w:r>
      <w:r w:rsidR="006D694E" w:rsidRPr="008E645A">
        <w:rPr>
          <w:b/>
        </w:rPr>
        <w:t>/bicyclette</w:t>
      </w:r>
      <w:r w:rsidR="00571A68" w:rsidRPr="008E645A">
        <w:rPr>
          <w:b/>
        </w:rPr>
        <w:t xml:space="preserve"> d’enviro</w:t>
      </w:r>
      <w:r w:rsidR="00862A48" w:rsidRPr="008E645A">
        <w:rPr>
          <w:b/>
        </w:rPr>
        <w:t>n</w:t>
      </w:r>
      <w:r w:rsidR="00571A68" w:rsidRPr="008E645A">
        <w:rPr>
          <w:b/>
        </w:rPr>
        <w:t xml:space="preserve"> 7 km</w:t>
      </w:r>
      <w:r w:rsidR="006D694E" w:rsidRPr="008E645A">
        <w:rPr>
          <w:b/>
        </w:rPr>
        <w:t xml:space="preserve"> et demi</w:t>
      </w:r>
      <w:r w:rsidR="006D694E">
        <w:t>.</w:t>
      </w:r>
      <w:r w:rsidR="00B753FF">
        <w:t xml:space="preserve"> Il  existe </w:t>
      </w:r>
      <w:r w:rsidR="00B21882" w:rsidRPr="00B21882">
        <w:rPr>
          <w:b/>
        </w:rPr>
        <w:t>trois</w:t>
      </w:r>
      <w:r w:rsidR="00B753FF" w:rsidRPr="008E645A">
        <w:rPr>
          <w:b/>
        </w:rPr>
        <w:t xml:space="preserve"> parcs : </w:t>
      </w:r>
      <w:r w:rsidR="00B21882">
        <w:rPr>
          <w:b/>
        </w:rPr>
        <w:t xml:space="preserve">Canterbury </w:t>
      </w:r>
      <w:r w:rsidR="00B21882" w:rsidRPr="00B21882">
        <w:t>à côté de l’église</w:t>
      </w:r>
      <w:r w:rsidR="00B21882">
        <w:rPr>
          <w:b/>
        </w:rPr>
        <w:t xml:space="preserve">, </w:t>
      </w:r>
      <w:r w:rsidR="00B753FF" w:rsidRPr="008E645A">
        <w:rPr>
          <w:b/>
        </w:rPr>
        <w:t xml:space="preserve">Lynda Lane au sud du chemin  </w:t>
      </w:r>
      <w:proofErr w:type="spellStart"/>
      <w:r w:rsidR="00B753FF" w:rsidRPr="008E645A">
        <w:rPr>
          <w:b/>
        </w:rPr>
        <w:t>Smyth</w:t>
      </w:r>
      <w:proofErr w:type="spellEnd"/>
      <w:r w:rsidR="00B753FF" w:rsidRPr="008E645A">
        <w:rPr>
          <w:b/>
        </w:rPr>
        <w:t xml:space="preserve"> et </w:t>
      </w:r>
      <w:r w:rsidR="00925D11" w:rsidRPr="008E645A">
        <w:rPr>
          <w:b/>
        </w:rPr>
        <w:t>C</w:t>
      </w:r>
      <w:r w:rsidR="00B753FF" w:rsidRPr="008E645A">
        <w:rPr>
          <w:b/>
        </w:rPr>
        <w:t>olline de la sauterelle au nord du chemin Kilborn</w:t>
      </w:r>
      <w:r w:rsidR="00B753FF">
        <w:t xml:space="preserve"> à une courte distance  duquel se situent des </w:t>
      </w:r>
      <w:r w:rsidR="00B753FF" w:rsidRPr="008E645A">
        <w:rPr>
          <w:b/>
        </w:rPr>
        <w:t>jardins communautaires</w:t>
      </w:r>
      <w:r w:rsidR="00B753FF">
        <w:t>.</w:t>
      </w:r>
      <w:r w:rsidR="00B02918">
        <w:t xml:space="preserve"> Plusieurs </w:t>
      </w:r>
      <w:r w:rsidR="00B02918" w:rsidRPr="008E645A">
        <w:rPr>
          <w:b/>
        </w:rPr>
        <w:t>marchés fermiers</w:t>
      </w:r>
      <w:r w:rsidR="00B02918">
        <w:t xml:space="preserve"> se tiennent sur le territoire de la paroisse (Saint-Thomas l’Apôtre sur Alta Vista, Canada Care</w:t>
      </w:r>
      <w:r w:rsidR="008E645A">
        <w:t xml:space="preserve"> derriè</w:t>
      </w:r>
      <w:r w:rsidR="00B02918">
        <w:t xml:space="preserve">re </w:t>
      </w:r>
      <w:r w:rsidR="008E645A">
        <w:t xml:space="preserve">Canadian Tire sur Bank, </w:t>
      </w:r>
      <w:r w:rsidR="00B02918">
        <w:t>Saint-Paul sur la rue Main)</w:t>
      </w:r>
      <w:r w:rsidR="008E645A">
        <w:t>.</w:t>
      </w:r>
    </w:p>
    <w:p w:rsidR="007E40AE" w:rsidRDefault="00BF6251" w:rsidP="007E40AE">
      <w:pPr>
        <w:ind w:left="360"/>
        <w:jc w:val="both"/>
      </w:pPr>
      <w:r>
        <w:t>Le paysage</w:t>
      </w:r>
      <w:r w:rsidR="00925D11">
        <w:t xml:space="preserve"> de la région a été </w:t>
      </w:r>
      <w:r w:rsidR="00CB1B4F">
        <w:t>largement formé</w:t>
      </w:r>
      <w:r w:rsidR="00925D11">
        <w:t xml:space="preserve"> par la fonte des glaces il y a environ dix mille ans</w:t>
      </w:r>
      <w:r w:rsidR="00CB1B4F">
        <w:t xml:space="preserve"> et par la mer </w:t>
      </w:r>
      <w:r w:rsidR="001B187B">
        <w:t xml:space="preserve">de </w:t>
      </w:r>
      <w:r w:rsidR="00CB1B4F">
        <w:t xml:space="preserve">Champlain, </w:t>
      </w:r>
      <w:r w:rsidR="00733BCD">
        <w:t xml:space="preserve">mer </w:t>
      </w:r>
      <w:r w:rsidR="00CB1B4F">
        <w:t>d’eau douce</w:t>
      </w:r>
      <w:r w:rsidR="007E40AE">
        <w:t xml:space="preserve"> p</w:t>
      </w:r>
      <w:r w:rsidR="00147F22">
        <w:t>rovenant de la fonte des glaces</w:t>
      </w:r>
      <w:r w:rsidR="00CB1B4F">
        <w:t xml:space="preserve">, maintenant disparue. </w:t>
      </w:r>
      <w:r w:rsidR="001B187B">
        <w:t xml:space="preserve">La mer de Champlain recouvrait </w:t>
      </w:r>
      <w:r w:rsidR="001B187B" w:rsidRPr="008E645A">
        <w:rPr>
          <w:b/>
        </w:rPr>
        <w:t>l’éco-d</w:t>
      </w:r>
      <w:r w:rsidR="007F2ABD" w:rsidRPr="008E645A">
        <w:rPr>
          <w:b/>
        </w:rPr>
        <w:t>i</w:t>
      </w:r>
      <w:r w:rsidR="001B187B" w:rsidRPr="008E645A">
        <w:rPr>
          <w:b/>
        </w:rPr>
        <w:t xml:space="preserve">strict </w:t>
      </w:r>
      <w:proofErr w:type="spellStart"/>
      <w:r w:rsidR="001B187B" w:rsidRPr="008E645A">
        <w:rPr>
          <w:b/>
        </w:rPr>
        <w:t>Kemptville</w:t>
      </w:r>
      <w:proofErr w:type="spellEnd"/>
      <w:r w:rsidR="000C53ED">
        <w:rPr>
          <w:b/>
        </w:rPr>
        <w:t xml:space="preserve"> </w:t>
      </w:r>
      <w:r w:rsidR="000C53ED" w:rsidRPr="000C53ED">
        <w:t>(6E-12)</w:t>
      </w:r>
      <w:r w:rsidR="004C7158">
        <w:rPr>
          <w:b/>
        </w:rPr>
        <w:t xml:space="preserve">, </w:t>
      </w:r>
      <w:r w:rsidR="004C7158" w:rsidRPr="004C7158">
        <w:t xml:space="preserve">incluant </w:t>
      </w:r>
      <w:r w:rsidR="00147F22">
        <w:t xml:space="preserve">le </w:t>
      </w:r>
      <w:r w:rsidR="004C7158" w:rsidRPr="004C7158">
        <w:t>territoire d’Ottawa actuel</w:t>
      </w:r>
      <w:r w:rsidR="004C7158">
        <w:rPr>
          <w:b/>
        </w:rPr>
        <w:t xml:space="preserve">, </w:t>
      </w:r>
      <w:r w:rsidR="001B187B">
        <w:t>et s’étendait jusqu’au-delà de Québec</w:t>
      </w:r>
      <w:r w:rsidR="007F2ABD">
        <w:t xml:space="preserve"> </w:t>
      </w:r>
      <w:r w:rsidR="007E40AE">
        <w:t xml:space="preserve">il y a </w:t>
      </w:r>
      <w:r w:rsidR="007F2ABD">
        <w:t xml:space="preserve">environ 13.500  à </w:t>
      </w:r>
      <w:r w:rsidR="007E40AE">
        <w:t>10</w:t>
      </w:r>
      <w:r w:rsidR="009B6670">
        <w:t>.</w:t>
      </w:r>
      <w:r w:rsidR="007E40AE">
        <w:t>000 ans.</w:t>
      </w:r>
      <w:r w:rsidR="009B6670">
        <w:t xml:space="preserve"> </w:t>
      </w:r>
      <w:r w:rsidR="004C7158" w:rsidRPr="004C7158">
        <w:t>Un éco-district est une zone caractérisée par sa physiographie qui détermine les successions végétales, les associations d’espèces animales et végétales et leurs habitats. Des caractéristiques climatiques locales (proximité  des Grands-Lacs et de la vallée du Saint-Laurent) peuvent jouer un rôle également</w:t>
      </w:r>
      <w:r w:rsidR="004C7158">
        <w:t>.</w:t>
      </w:r>
      <w:r w:rsidR="000C53ED">
        <w:t xml:space="preserve"> L’éco-</w:t>
      </w:r>
      <w:r w:rsidR="00147F22">
        <w:t>district s’étend de légèrement à</w:t>
      </w:r>
      <w:r w:rsidR="000C53ED">
        <w:t xml:space="preserve"> l’ouest de </w:t>
      </w:r>
      <w:proofErr w:type="spellStart"/>
      <w:r w:rsidR="000C53ED">
        <w:t>Kemptville</w:t>
      </w:r>
      <w:proofErr w:type="spellEnd"/>
      <w:r w:rsidR="000C53ED">
        <w:t xml:space="preserve"> à la frontière du Québec à l’est et est compris entre les </w:t>
      </w:r>
      <w:r w:rsidR="00147F22">
        <w:t>rivières</w:t>
      </w:r>
      <w:r w:rsidR="000C53ED">
        <w:t xml:space="preserve"> </w:t>
      </w:r>
      <w:r w:rsidR="00147F22">
        <w:t>Ottawa</w:t>
      </w:r>
      <w:r w:rsidR="000C53ED">
        <w:t xml:space="preserve"> au nord et </w:t>
      </w:r>
      <w:proofErr w:type="spellStart"/>
      <w:r w:rsidR="00733BCD" w:rsidRPr="00733BCD">
        <w:t>et</w:t>
      </w:r>
      <w:proofErr w:type="spellEnd"/>
      <w:r w:rsidR="00733BCD" w:rsidRPr="00733BCD">
        <w:t xml:space="preserve"> Saint-Laurent </w:t>
      </w:r>
      <w:r w:rsidR="000C53ED">
        <w:t>au sud</w:t>
      </w:r>
      <w:r w:rsidR="009B6670">
        <w:t xml:space="preserve">. </w:t>
      </w:r>
      <w:r w:rsidR="009B6670" w:rsidRPr="009B6670">
        <w:t xml:space="preserve">La fonte des glaces a donné naissance aux rivières Rideau </w:t>
      </w:r>
      <w:r w:rsidR="009B6670" w:rsidRPr="009B6670">
        <w:lastRenderedPageBreak/>
        <w:t xml:space="preserve">et Ottawa ainsi qu’à la mer de Champlain (dont la formation est </w:t>
      </w:r>
      <w:proofErr w:type="spellStart"/>
      <w:r w:rsidR="009B6670" w:rsidRPr="009B6670">
        <w:t>dûe</w:t>
      </w:r>
      <w:proofErr w:type="spellEnd"/>
      <w:r w:rsidR="009B6670" w:rsidRPr="009B6670">
        <w:t xml:space="preserve"> au rebond isostatique qui a fait remonter la région des Grands-Lacs et descendre le bassin du fleuve Saint-Laurent). </w:t>
      </w:r>
      <w:r w:rsidR="000C53ED" w:rsidRPr="000C53ED">
        <w:t xml:space="preserve"> </w:t>
      </w:r>
      <w:r w:rsidR="000C53ED">
        <w:t>(</w:t>
      </w:r>
      <w:hyperlink r:id="rId14" w:history="1">
        <w:r w:rsidR="000C53ED" w:rsidRPr="00E71FDB">
          <w:rPr>
            <w:rStyle w:val="Hyperlink"/>
          </w:rPr>
          <w:t>https://files.ontario.ca/ecosystems-ontario-part2-03262019.pdf</w:t>
        </w:r>
      </w:hyperlink>
      <w:r w:rsidR="000C53ED" w:rsidRPr="00356FED">
        <w:rPr>
          <w:rStyle w:val="Hyperlink"/>
          <w:u w:val="none"/>
        </w:rPr>
        <w:t>)</w:t>
      </w:r>
      <w:r w:rsidR="000C53ED">
        <w:rPr>
          <w:rStyle w:val="Hyperlink"/>
          <w:u w:val="none"/>
        </w:rPr>
        <w:t>.</w:t>
      </w:r>
    </w:p>
    <w:p w:rsidR="00925D11" w:rsidRDefault="00E21B0C" w:rsidP="004C7158">
      <w:pPr>
        <w:ind w:left="360"/>
        <w:jc w:val="both"/>
      </w:pPr>
      <w:r w:rsidRPr="008E645A">
        <w:rPr>
          <w:b/>
        </w:rPr>
        <w:t xml:space="preserve">Les roches les plus anciennes </w:t>
      </w:r>
      <w:r w:rsidR="009B6670">
        <w:rPr>
          <w:b/>
        </w:rPr>
        <w:t xml:space="preserve">d’Ottawa </w:t>
      </w:r>
      <w:r w:rsidRPr="008E645A">
        <w:rPr>
          <w:b/>
        </w:rPr>
        <w:t xml:space="preserve">se trouvent à la chute </w:t>
      </w:r>
      <w:proofErr w:type="spellStart"/>
      <w:r w:rsidRPr="008E645A">
        <w:rPr>
          <w:b/>
        </w:rPr>
        <w:t>Hog’s</w:t>
      </w:r>
      <w:proofErr w:type="spellEnd"/>
      <w:r w:rsidRPr="008E645A">
        <w:rPr>
          <w:b/>
        </w:rPr>
        <w:t xml:space="preserve"> Back sur la rivière Rideau</w:t>
      </w:r>
      <w:r w:rsidR="007E40AE">
        <w:rPr>
          <w:b/>
        </w:rPr>
        <w:t xml:space="preserve"> </w:t>
      </w:r>
      <w:r w:rsidR="007E40AE" w:rsidRPr="007E40AE">
        <w:t>et</w:t>
      </w:r>
      <w:r>
        <w:t xml:space="preserve"> remontent à un demi-milliard d’années environ.</w:t>
      </w:r>
      <w:r w:rsidR="00A27697">
        <w:t xml:space="preserve"> La couche argileuse profonde provient des moraines glaciaires d’il y a dix mille ans environ, à laquelle se superpose du sable et du gravier et, finalement des sédiments marins de la mer </w:t>
      </w:r>
      <w:r w:rsidR="007F2ABD">
        <w:t xml:space="preserve">de </w:t>
      </w:r>
      <w:r w:rsidR="00A27697">
        <w:t>Champlain. Des tourbières favorables</w:t>
      </w:r>
      <w:r w:rsidR="001B187B">
        <w:t xml:space="preserve"> à l’agriculture se formèrent</w:t>
      </w:r>
      <w:r w:rsidR="00384A6B">
        <w:t xml:space="preserve"> ensuite (p.ex. celle de Mer-B</w:t>
      </w:r>
      <w:r w:rsidR="001B187B">
        <w:t>leue à l’est du territoire de l</w:t>
      </w:r>
      <w:r w:rsidR="0034782F">
        <w:t>’Unité pastorale</w:t>
      </w:r>
      <w:r w:rsidR="001B187B">
        <w:t>).</w:t>
      </w:r>
      <w:r w:rsidR="004C7158">
        <w:t xml:space="preserve"> (</w:t>
      </w:r>
      <w:hyperlink r:id="rId15" w:history="1">
        <w:r w:rsidR="004C7158" w:rsidRPr="00356FED">
          <w:rPr>
            <w:rStyle w:val="Hyperlink"/>
            <w:rFonts w:cs="Arial"/>
            <w:szCs w:val="21"/>
            <w:shd w:val="clear" w:color="auto" w:fill="FFFFFF"/>
          </w:rPr>
          <w:t>https://static1.squarespace.com/static/525bf175e4b00f431dc971c0/t/525ca7f6e4b048ac9edb6cb0/1381804022438/Geology+Of+The+Ottawa+Area.pdf</w:t>
        </w:r>
      </w:hyperlink>
      <w:r w:rsidR="004C7158" w:rsidRPr="004C7158">
        <w:rPr>
          <w:rStyle w:val="Hyperlink"/>
          <w:rFonts w:cs="Arial"/>
          <w:color w:val="auto"/>
          <w:szCs w:val="21"/>
          <w:u w:val="none"/>
          <w:shd w:val="clear" w:color="auto" w:fill="FFFFFF"/>
        </w:rPr>
        <w:t>)</w:t>
      </w:r>
    </w:p>
    <w:p w:rsidR="005D0ED4" w:rsidRDefault="001B187B" w:rsidP="007E40AE">
      <w:pPr>
        <w:ind w:left="360"/>
        <w:jc w:val="both"/>
      </w:pPr>
      <w:r>
        <w:t>L</w:t>
      </w:r>
      <w:r w:rsidR="005D0ED4">
        <w:t>’éco</w:t>
      </w:r>
      <w:r>
        <w:t>-</w:t>
      </w:r>
      <w:r w:rsidR="005D0ED4">
        <w:t xml:space="preserve">district de </w:t>
      </w:r>
      <w:proofErr w:type="spellStart"/>
      <w:r w:rsidR="005D0ED4">
        <w:t>Kemptville</w:t>
      </w:r>
      <w:proofErr w:type="spellEnd"/>
      <w:r w:rsidR="005D0ED4">
        <w:t xml:space="preserve"> </w:t>
      </w:r>
      <w:r>
        <w:t xml:space="preserve">se situe </w:t>
      </w:r>
      <w:r w:rsidR="005D0ED4">
        <w:t>à une alti</w:t>
      </w:r>
      <w:r w:rsidR="007F2ABD">
        <w:t>t</w:t>
      </w:r>
      <w:r w:rsidR="005D0ED4">
        <w:t>ude varia</w:t>
      </w:r>
      <w:r>
        <w:t>n</w:t>
      </w:r>
      <w:r w:rsidR="005D0ED4">
        <w:t>t e</w:t>
      </w:r>
      <w:r w:rsidR="007F2ABD">
        <w:t>n</w:t>
      </w:r>
      <w:r w:rsidR="005D0ED4">
        <w:t>tre 36 m (le long d</w:t>
      </w:r>
      <w:r w:rsidR="00303A7E">
        <w:t>u fleuve</w:t>
      </w:r>
      <w:r w:rsidR="005D0ED4">
        <w:t xml:space="preserve"> Ottawa) et 136 m. dans les environs de </w:t>
      </w:r>
      <w:proofErr w:type="spellStart"/>
      <w:r w:rsidR="005D0ED4">
        <w:t>Stittsville</w:t>
      </w:r>
      <w:proofErr w:type="spellEnd"/>
      <w:r w:rsidR="005D0ED4">
        <w:t>. Plus de la moit</w:t>
      </w:r>
      <w:r w:rsidR="008E645A">
        <w:t>i</w:t>
      </w:r>
      <w:r w:rsidR="005D0ED4">
        <w:t>é de l’éco</w:t>
      </w:r>
      <w:r w:rsidR="007F2ABD">
        <w:t>-</w:t>
      </w:r>
      <w:r w:rsidR="005D0ED4">
        <w:t>district est occupé par des terres de culture et des p</w:t>
      </w:r>
      <w:r>
        <w:t>â</w:t>
      </w:r>
      <w:r w:rsidR="005D0ED4">
        <w:t xml:space="preserve">turages. La terre est composée de dépôts </w:t>
      </w:r>
      <w:proofErr w:type="spellStart"/>
      <w:r w:rsidR="005D0ED4">
        <w:t>glacio-lacustrins</w:t>
      </w:r>
      <w:proofErr w:type="spellEnd"/>
      <w:r w:rsidR="005D0ED4">
        <w:t>, avec la présence d</w:t>
      </w:r>
      <w:r>
        <w:t>’</w:t>
      </w:r>
      <w:r w:rsidR="005D0ED4">
        <w:t xml:space="preserve">argile de </w:t>
      </w:r>
      <w:proofErr w:type="spellStart"/>
      <w:r w:rsidR="005D0ED4">
        <w:t>Leda</w:t>
      </w:r>
      <w:proofErr w:type="spellEnd"/>
      <w:r w:rsidR="00303A7E">
        <w:t xml:space="preserve">, (minéraux  à fine texture formés par les dépôts </w:t>
      </w:r>
      <w:proofErr w:type="spellStart"/>
      <w:r w:rsidR="00303A7E">
        <w:t>glacio</w:t>
      </w:r>
      <w:proofErr w:type="spellEnd"/>
      <w:r w:rsidR="00303A7E">
        <w:t>-marins)</w:t>
      </w:r>
      <w:r w:rsidR="005D0ED4">
        <w:t xml:space="preserve">, </w:t>
      </w:r>
      <w:r w:rsidR="0034782F">
        <w:t xml:space="preserve">peu fertile, </w:t>
      </w:r>
      <w:r w:rsidR="005D0ED4">
        <w:t xml:space="preserve">largement </w:t>
      </w:r>
      <w:r>
        <w:t>déposé</w:t>
      </w:r>
      <w:r w:rsidR="005D0ED4">
        <w:t xml:space="preserve"> par la mer de Champlain. </w:t>
      </w:r>
      <w:r w:rsidR="00C70C34">
        <w:t xml:space="preserve">La végétation est typique de la </w:t>
      </w:r>
      <w:r w:rsidR="00C70C34" w:rsidRPr="008E645A">
        <w:rPr>
          <w:b/>
        </w:rPr>
        <w:t>forêt feuillue tempérée orientale</w:t>
      </w:r>
      <w:r w:rsidR="00C70C34">
        <w:t xml:space="preserve"> qu’on retrouve dans le Haut-Saint-Laurent et la région des Grands-Lacs. La partie intérieure de cette forêt est dominée par l’érable à sucre et le hêtre américain tandis que la partie </w:t>
      </w:r>
      <w:r w:rsidR="00DB3FA7">
        <w:t>e</w:t>
      </w:r>
      <w:r w:rsidR="00C70C34">
        <w:t xml:space="preserve">xtérieure, plus humide, est dominée par l’aulne, l’érable rouge, </w:t>
      </w:r>
      <w:r w:rsidR="00350F2A">
        <w:t>le frêne noir, le peuplier à grandes dents,</w:t>
      </w:r>
      <w:r w:rsidR="007E40AE">
        <w:t xml:space="preserve">  </w:t>
      </w:r>
      <w:r w:rsidR="00350F2A">
        <w:t xml:space="preserve">l’érable argenté, le frêne vert et le chêne à gros fruits. On y trouve associés, le tilleul d’Amérique, le bouleau jaune, le </w:t>
      </w:r>
      <w:r w:rsidR="00DB3FA7">
        <w:t>peuplier</w:t>
      </w:r>
      <w:r w:rsidR="00350F2A">
        <w:t xml:space="preserve"> tremble</w:t>
      </w:r>
      <w:r w:rsidR="00DB3FA7">
        <w:t xml:space="preserve">, le frêne blanc, le caryer cordiforme, le noyer cendré, le charme noir, le chêne rouge nordique, le peuplier balsamique, le cerisier noir et le peuplier à papier. Les forêts mixtes (feuillus-conifères) sont également répandues avec </w:t>
      </w:r>
      <w:r w:rsidR="00997A6B">
        <w:t xml:space="preserve">pins blancs orientaux, parfois des pins rouges sur les sites plus secs, l’épinette blanche, le baumier, le cèdre blanc oriental, le caryer oriental sur des terrains humides </w:t>
      </w:r>
      <w:r w:rsidR="00A115C5">
        <w:t>à températures relativement fraîc</w:t>
      </w:r>
      <w:r w:rsidR="00997A6B">
        <w:t xml:space="preserve">hes. Les forêts de conifères sont peu </w:t>
      </w:r>
      <w:r w:rsidR="00A115C5">
        <w:t>n</w:t>
      </w:r>
      <w:r w:rsidR="00997A6B">
        <w:t>ombreuses</w:t>
      </w:r>
      <w:r w:rsidR="00A115C5">
        <w:t xml:space="preserve"> et limitées aux terrains sablonneux en profondeur</w:t>
      </w:r>
      <w:r w:rsidR="00997A6B">
        <w:t xml:space="preserve">. </w:t>
      </w:r>
    </w:p>
    <w:p w:rsidR="003E7461" w:rsidRDefault="007D1D8F" w:rsidP="007E40AE">
      <w:pPr>
        <w:ind w:left="360"/>
        <w:jc w:val="both"/>
      </w:pPr>
      <w:r>
        <w:t>Environ 3% de l’aire de l’éco-d</w:t>
      </w:r>
      <w:r w:rsidR="007E40AE">
        <w:t xml:space="preserve">istrict est urbanisé. Moins d’1 </w:t>
      </w:r>
      <w:r>
        <w:t>% est protégé.</w:t>
      </w:r>
      <w:r w:rsidR="008E645A">
        <w:t xml:space="preserve"> </w:t>
      </w:r>
      <w:r w:rsidR="00F60508">
        <w:t>Deux grandes fermes, les fermes Foster (</w:t>
      </w:r>
      <w:proofErr w:type="spellStart"/>
      <w:r w:rsidR="00F60508">
        <w:t>North</w:t>
      </w:r>
      <w:proofErr w:type="spellEnd"/>
      <w:r w:rsidR="00F60508">
        <w:t xml:space="preserve">-Gower) et </w:t>
      </w:r>
      <w:proofErr w:type="spellStart"/>
      <w:r w:rsidR="00F60508">
        <w:t>Sh</w:t>
      </w:r>
      <w:r w:rsidR="00E76D45">
        <w:t>o</w:t>
      </w:r>
      <w:r w:rsidR="00F60508">
        <w:t>uldice</w:t>
      </w:r>
      <w:proofErr w:type="spellEnd"/>
      <w:r w:rsidR="00F60508">
        <w:t xml:space="preserve"> </w:t>
      </w:r>
      <w:r w:rsidR="00E76D45">
        <w:t>(</w:t>
      </w:r>
      <w:proofErr w:type="spellStart"/>
      <w:r w:rsidR="00E76D45">
        <w:t>Barrhaven</w:t>
      </w:r>
      <w:proofErr w:type="spellEnd"/>
      <w:r w:rsidR="00724D80">
        <w:t xml:space="preserve">, Nepean, </w:t>
      </w:r>
      <w:proofErr w:type="spellStart"/>
      <w:r w:rsidR="00724D80">
        <w:t>Bell’s</w:t>
      </w:r>
      <w:proofErr w:type="spellEnd"/>
      <w:r w:rsidR="00724D80">
        <w:t xml:space="preserve"> Corner</w:t>
      </w:r>
      <w:r w:rsidR="00E76D45">
        <w:t xml:space="preserve">) </w:t>
      </w:r>
      <w:r w:rsidR="00F60508">
        <w:t>alimentent les marchés fermiers à Ottawa, l</w:t>
      </w:r>
      <w:r w:rsidR="00E76D45">
        <w:t>a première</w:t>
      </w:r>
      <w:r w:rsidR="00F60508">
        <w:t xml:space="preserve"> </w:t>
      </w:r>
      <w:r w:rsidR="0034782F">
        <w:t xml:space="preserve">sur la promenade </w:t>
      </w:r>
      <w:r w:rsidR="00E76D45">
        <w:t>A</w:t>
      </w:r>
      <w:r w:rsidR="00F60508">
        <w:t xml:space="preserve">lta </w:t>
      </w:r>
      <w:r w:rsidR="00E76D45">
        <w:t>V</w:t>
      </w:r>
      <w:r w:rsidR="00F60508">
        <w:t>ista</w:t>
      </w:r>
      <w:r w:rsidR="00E76D45">
        <w:t xml:space="preserve"> (église</w:t>
      </w:r>
      <w:r w:rsidR="00DF2330">
        <w:t xml:space="preserve"> U</w:t>
      </w:r>
      <w:r w:rsidR="00E76D45">
        <w:t>nie Rideau Park) et l’autre à la ferme expérimentale (Prince de Galles)</w:t>
      </w:r>
      <w:r w:rsidR="00724D80">
        <w:t>. Un nouveau marché fermier vient de s’ouvrir dans Alta Vista (église anglicane Saint-Thomas l’Apôtre).</w:t>
      </w:r>
    </w:p>
    <w:p w:rsidR="00FA001E" w:rsidRDefault="00FA001E" w:rsidP="000934CA">
      <w:pPr>
        <w:pStyle w:val="ListParagraph"/>
        <w:numPr>
          <w:ilvl w:val="1"/>
          <w:numId w:val="5"/>
        </w:numPr>
        <w:jc w:val="both"/>
      </w:pPr>
      <w:r>
        <w:t>Bref historique</w:t>
      </w:r>
    </w:p>
    <w:p w:rsidR="00962FE4" w:rsidRDefault="008D0324" w:rsidP="000B197C">
      <w:pPr>
        <w:spacing w:before="240"/>
        <w:ind w:left="360"/>
        <w:jc w:val="both"/>
        <w:rPr>
          <w:lang w:val="en-CA"/>
        </w:rPr>
      </w:pPr>
      <w:r>
        <w:t>Le terr</w:t>
      </w:r>
      <w:r w:rsidR="00DA54C9">
        <w:t>itoire</w:t>
      </w:r>
      <w:r>
        <w:t xml:space="preserve"> sur lequel se tro</w:t>
      </w:r>
      <w:r w:rsidR="00DA54C9">
        <w:t xml:space="preserve">uve Ottawa </w:t>
      </w:r>
      <w:r>
        <w:t xml:space="preserve">était couvert </w:t>
      </w:r>
      <w:r w:rsidR="000B197C">
        <w:t xml:space="preserve">au 18ème siècle </w:t>
      </w:r>
      <w:r>
        <w:t xml:space="preserve">d’une forêt dense, </w:t>
      </w:r>
      <w:r w:rsidR="00273B21">
        <w:t xml:space="preserve">et tacheté </w:t>
      </w:r>
      <w:r>
        <w:t xml:space="preserve">de </w:t>
      </w:r>
      <w:r w:rsidR="00273B21">
        <w:t>tourbières</w:t>
      </w:r>
      <w:r>
        <w:t xml:space="preserve"> à cèdres et de prairies </w:t>
      </w:r>
      <w:r w:rsidR="00273B21">
        <w:t>inondables</w:t>
      </w:r>
      <w:r w:rsidR="000B197C">
        <w:t xml:space="preserve">. </w:t>
      </w:r>
      <w:r w:rsidR="000B197C" w:rsidRPr="000B197C">
        <w:t>Le territoire de la basse-ville</w:t>
      </w:r>
      <w:r w:rsidR="00962FE4">
        <w:t xml:space="preserve"> (</w:t>
      </w:r>
      <w:r w:rsidR="00DF2330">
        <w:t>à l’est du canal Rideau le long de la rue Rideau</w:t>
      </w:r>
      <w:r w:rsidR="00962FE4">
        <w:t>)</w:t>
      </w:r>
      <w:r w:rsidR="000B197C" w:rsidRPr="000B197C">
        <w:t xml:space="preserve"> consistait de denses </w:t>
      </w:r>
      <w:r w:rsidR="00273B21">
        <w:t>tourbières</w:t>
      </w:r>
      <w:r w:rsidR="000B197C" w:rsidRPr="000B197C">
        <w:t xml:space="preserve"> à cèdres</w:t>
      </w:r>
      <w:r w:rsidR="00273B21">
        <w:t>.</w:t>
      </w:r>
      <w:r w:rsidR="000B197C">
        <w:t xml:space="preserve"> </w:t>
      </w:r>
      <w:r w:rsidR="000B197C" w:rsidRPr="000B197C">
        <w:t>Les chevre</w:t>
      </w:r>
      <w:r w:rsidR="000B197C">
        <w:t>u</w:t>
      </w:r>
      <w:r w:rsidR="000B197C" w:rsidRPr="000B197C">
        <w:t xml:space="preserve">ils circulaient dans la </w:t>
      </w:r>
      <w:r w:rsidR="000B197C">
        <w:t>Côte des Sables.</w:t>
      </w:r>
      <w:r w:rsidRPr="000B197C">
        <w:t xml:space="preserve"> </w:t>
      </w:r>
      <w:r w:rsidR="000B197C" w:rsidRPr="000B197C">
        <w:t>La section s’étenda</w:t>
      </w:r>
      <w:r w:rsidR="000B197C">
        <w:t>n</w:t>
      </w:r>
      <w:r w:rsidR="000B197C" w:rsidRPr="000B197C">
        <w:t xml:space="preserve">t de la rue Albert </w:t>
      </w:r>
      <w:r w:rsidR="000B197C">
        <w:t xml:space="preserve">actuelle </w:t>
      </w:r>
      <w:r w:rsidR="000B197C" w:rsidRPr="000B197C">
        <w:t>à la r</w:t>
      </w:r>
      <w:r w:rsidR="000B197C">
        <w:t>i</w:t>
      </w:r>
      <w:r w:rsidR="000B197C" w:rsidRPr="000B197C">
        <w:t xml:space="preserve">vière </w:t>
      </w:r>
      <w:r w:rsidR="000B197C">
        <w:t>Rideau était couverte de marécages pestilentiels</w:t>
      </w:r>
      <w:r w:rsidR="00103EB9">
        <w:t xml:space="preserve">. </w:t>
      </w:r>
      <w:r w:rsidR="00103EB9" w:rsidRPr="00103EB9">
        <w:t>Le drainage se faisait par l’intermédia</w:t>
      </w:r>
      <w:r w:rsidR="00103EB9">
        <w:t>i</w:t>
      </w:r>
      <w:r w:rsidR="00103EB9" w:rsidRPr="00103EB9">
        <w:t xml:space="preserve">re de 4 ruisseaux qui se jetaient dans la rivière </w:t>
      </w:r>
      <w:r w:rsidR="00103EB9">
        <w:t>Rideau</w:t>
      </w:r>
      <w:r w:rsidR="00FE68F9">
        <w:t xml:space="preserve"> </w:t>
      </w:r>
      <w:r w:rsidR="00FE68F9" w:rsidRPr="00FE68F9">
        <w:t>Le duc de Dalhousie a acheté des parcelles pour l</w:t>
      </w:r>
      <w:r w:rsidR="00FE68F9">
        <w:t>’usage du gouvern</w:t>
      </w:r>
      <w:r w:rsidR="00962FE4">
        <w:t>ement, telle la colline parlementaire jadis occupée par des baraquements militaires et</w:t>
      </w:r>
      <w:r w:rsidR="00FE68F9">
        <w:t xml:space="preserve"> le site réservé aux écluses principales</w:t>
      </w:r>
      <w:r w:rsidR="00962FE4">
        <w:t xml:space="preserve"> du canal Rideau</w:t>
      </w:r>
      <w:r w:rsidR="00FE68F9">
        <w:t xml:space="preserve">. </w:t>
      </w:r>
      <w:r w:rsidRPr="00FE68F9">
        <w:rPr>
          <w:lang w:val="en-CA"/>
        </w:rPr>
        <w:t xml:space="preserve">(A.H.D. Ross, Ottawa, Past and Present, Toronto, </w:t>
      </w:r>
      <w:r w:rsidR="000B197C" w:rsidRPr="00FE68F9">
        <w:rPr>
          <w:lang w:val="en-CA"/>
        </w:rPr>
        <w:t xml:space="preserve">The Musson Book Cy Ltd, </w:t>
      </w:r>
      <w:r w:rsidRPr="00FE68F9">
        <w:rPr>
          <w:lang w:val="en-CA"/>
        </w:rPr>
        <w:t xml:space="preserve">1927). </w:t>
      </w:r>
    </w:p>
    <w:p w:rsidR="001417EE" w:rsidRDefault="001417EE" w:rsidP="000B197C">
      <w:pPr>
        <w:spacing w:before="240"/>
        <w:ind w:left="360"/>
        <w:jc w:val="both"/>
      </w:pPr>
      <w:r>
        <w:lastRenderedPageBreak/>
        <w:t>Des parcelles de ce qui deviendra la ville de Nepean</w:t>
      </w:r>
      <w:r w:rsidR="00E01C76">
        <w:t>, aujourd’hui un quartier d’Ottawa,</w:t>
      </w:r>
      <w:r>
        <w:t xml:space="preserve"> furent tirées au sort par des </w:t>
      </w:r>
      <w:r w:rsidR="00985A21">
        <w:t>L</w:t>
      </w:r>
      <w:r>
        <w:t>oyalistes à la fin du 18</w:t>
      </w:r>
      <w:r w:rsidRPr="001417EE">
        <w:rPr>
          <w:vertAlign w:val="superscript"/>
        </w:rPr>
        <w:t>ème</w:t>
      </w:r>
      <w:r>
        <w:t xml:space="preserve"> siècle</w:t>
      </w:r>
      <w:r w:rsidR="00E01C76">
        <w:t xml:space="preserve">  </w:t>
      </w:r>
      <w:r w:rsidR="00E01C76" w:rsidRPr="00E01C76">
        <w:t>mais jamais habitées</w:t>
      </w:r>
      <w:r w:rsidR="00985A21">
        <w:t xml:space="preserve"> par eux</w:t>
      </w:r>
      <w:r>
        <w:t xml:space="preserve">. Les premiers établissements datent du début du 19ème. </w:t>
      </w:r>
      <w:r w:rsidRPr="001417EE">
        <w:t>La parcelle de Nepean qui s’étend de la rue Gladstone à la rue Laurier au nord et de la rue Bronson à la rivière Rideau était</w:t>
      </w:r>
      <w:r w:rsidR="00E01C76">
        <w:t>,</w:t>
      </w:r>
      <w:r w:rsidRPr="001417EE">
        <w:t xml:space="preserve"> </w:t>
      </w:r>
      <w:r w:rsidR="00E01C76">
        <w:t>comme le reste du territoire actuel d’Ottawa,</w:t>
      </w:r>
      <w:r w:rsidR="005438B6">
        <w:t xml:space="preserve"> </w:t>
      </w:r>
      <w:r w:rsidR="00985A21">
        <w:t xml:space="preserve"> </w:t>
      </w:r>
      <w:r w:rsidRPr="001417EE">
        <w:t>densément boisée et marécageuse</w:t>
      </w:r>
      <w:r w:rsidR="00E01C76">
        <w:t>. En 1818, elle comptait dix familles. Elle</w:t>
      </w:r>
      <w:r w:rsidRPr="001417EE">
        <w:t xml:space="preserve"> fut vendue en 1832 au Lieutenant-Colonel By. Chaque jour à midi, un coup de canon de la pointe Nepean, dont le nom est antérieur à 1811 mais a changé jusqu’en 1876,  était tiré pour la mise à l’heure des montres et horloges.</w:t>
      </w:r>
    </w:p>
    <w:p w:rsidR="00962FE4" w:rsidRDefault="00FA001E" w:rsidP="003865BE">
      <w:pPr>
        <w:spacing w:before="240"/>
        <w:ind w:left="360"/>
        <w:jc w:val="both"/>
      </w:pPr>
      <w:r>
        <w:t xml:space="preserve">Les premiers colons postulèrent en 1836 les premiers terrains arpentés sur le territoire de ce qui s’appelait alors </w:t>
      </w:r>
      <w:proofErr w:type="spellStart"/>
      <w:r>
        <w:t>Bytown</w:t>
      </w:r>
      <w:proofErr w:type="spellEnd"/>
      <w:r w:rsidR="00FE68F9">
        <w:t xml:space="preserve"> et depuis</w:t>
      </w:r>
      <w:r w:rsidR="005438B6">
        <w:t xml:space="preserve"> </w:t>
      </w:r>
      <w:r w:rsidR="00962FE4">
        <w:t xml:space="preserve">1855, </w:t>
      </w:r>
      <w:r w:rsidR="005438B6">
        <w:t>Ottawa.</w:t>
      </w:r>
      <w:r>
        <w:t xml:space="preserve"> </w:t>
      </w:r>
      <w:r w:rsidR="00326D9E">
        <w:t xml:space="preserve"> N</w:t>
      </w:r>
      <w:r>
        <w:t xml:space="preserve">ous avons </w:t>
      </w:r>
      <w:r w:rsidR="00326D9E">
        <w:t xml:space="preserve">encore </w:t>
      </w:r>
      <w:r>
        <w:t xml:space="preserve">l’emplacement exact des 147 bâtiments </w:t>
      </w:r>
      <w:r w:rsidR="00326D9E">
        <w:t xml:space="preserve">existant en 1838 </w:t>
      </w:r>
      <w:r>
        <w:t>sur le territoire du Haut</w:t>
      </w:r>
      <w:r w:rsidR="0083748B">
        <w:t>-</w:t>
      </w:r>
      <w:r>
        <w:t xml:space="preserve"> et du Bas-</w:t>
      </w:r>
      <w:proofErr w:type="spellStart"/>
      <w:r>
        <w:t>B</w:t>
      </w:r>
      <w:r w:rsidR="0083748B">
        <w:t>ytown</w:t>
      </w:r>
      <w:proofErr w:type="spellEnd"/>
      <w:r w:rsidR="00CD5763">
        <w:t xml:space="preserve"> (</w:t>
      </w:r>
      <w:r w:rsidR="00DF2330">
        <w:t>Basse-ville</w:t>
      </w:r>
      <w:r w:rsidR="00CD5763">
        <w:t>)</w:t>
      </w:r>
      <w:r w:rsidR="0083748B">
        <w:t xml:space="preserve"> séparés par l</w:t>
      </w:r>
      <w:r w:rsidR="00DF2330">
        <w:t>e canal</w:t>
      </w:r>
      <w:r w:rsidR="0083748B">
        <w:t xml:space="preserve"> Rideau</w:t>
      </w:r>
      <w:r w:rsidR="00DF2330">
        <w:t>.</w:t>
      </w:r>
      <w:r w:rsidR="003865BE">
        <w:t xml:space="preserve"> Ce qui deviendra Ottawa est situé au confluent de la </w:t>
      </w:r>
      <w:r w:rsidR="00413C71">
        <w:t xml:space="preserve">grande </w:t>
      </w:r>
      <w:r w:rsidR="003865BE">
        <w:t xml:space="preserve">rivière des Algonquins (qui deviendra rivière Ottawa) et de la rivière Rideau, nom donné par Samuel de Champlain </w:t>
      </w:r>
      <w:r w:rsidR="005438B6">
        <w:t xml:space="preserve">d’abord </w:t>
      </w:r>
      <w:r w:rsidR="003865BE">
        <w:t xml:space="preserve">à la magnifique chute qui forme la confluence. </w:t>
      </w:r>
      <w:r w:rsidR="00F57A37">
        <w:t>Un des premiers gestes de Champlain après son arrivée à Tadoussac fut de s’allier avec des tribus indiennes do</w:t>
      </w:r>
      <w:r w:rsidR="00DE28F0">
        <w:t>n</w:t>
      </w:r>
      <w:r w:rsidR="00F57A37">
        <w:t xml:space="preserve">t les Algonquins. </w:t>
      </w:r>
      <w:r w:rsidR="003865BE">
        <w:t xml:space="preserve">Le nom Ottawa est issu du nom </w:t>
      </w:r>
      <w:proofErr w:type="spellStart"/>
      <w:r w:rsidR="003865BE">
        <w:t>Outaouak</w:t>
      </w:r>
      <w:proofErr w:type="spellEnd"/>
      <w:r w:rsidR="003865BE">
        <w:t xml:space="preserve"> donné par les Relations des </w:t>
      </w:r>
      <w:r w:rsidR="00413C71">
        <w:t>J</w:t>
      </w:r>
      <w:r w:rsidR="003865BE">
        <w:t>ésuites à une tribu indienne localisée au nord du lac Huron</w:t>
      </w:r>
      <w:r w:rsidR="00347FC3">
        <w:t xml:space="preserve"> et qui faisait commerce avec le</w:t>
      </w:r>
      <w:r w:rsidR="003865BE">
        <w:t>s marchands de Montréal en descendant la riv</w:t>
      </w:r>
      <w:r w:rsidR="00413C71">
        <w:t>i</w:t>
      </w:r>
      <w:r w:rsidR="003865BE">
        <w:t>ère Ottawa.</w:t>
      </w:r>
      <w:r w:rsidR="008E46A0">
        <w:t xml:space="preserve"> </w:t>
      </w:r>
    </w:p>
    <w:p w:rsidR="00FA001E" w:rsidRDefault="008E46A0" w:rsidP="003865BE">
      <w:pPr>
        <w:spacing w:before="240"/>
        <w:ind w:left="360"/>
        <w:jc w:val="both"/>
      </w:pPr>
      <w:r>
        <w:t xml:space="preserve">Sur l’autre rive de la rivière Ottawa, se trouvait déjà dès 1800 un établissement </w:t>
      </w:r>
      <w:r w:rsidR="000D27D9">
        <w:t>appelé Wright Village</w:t>
      </w:r>
      <w:r w:rsidR="00347FC3">
        <w:t xml:space="preserve"> (aussi </w:t>
      </w:r>
      <w:proofErr w:type="spellStart"/>
      <w:r w:rsidR="00347FC3">
        <w:t>Wrightsville</w:t>
      </w:r>
      <w:proofErr w:type="spellEnd"/>
      <w:r w:rsidR="00347FC3">
        <w:t>)</w:t>
      </w:r>
      <w:r w:rsidR="000D27D9">
        <w:t xml:space="preserve">  </w:t>
      </w:r>
      <w:r>
        <w:t>récupéré sur la forêt et fondé par un pionnier anglais</w:t>
      </w:r>
      <w:r w:rsidR="000D27D9">
        <w:t xml:space="preserve"> du nom de Wright</w:t>
      </w:r>
      <w:r>
        <w:t>, originaire du Massachussetts et descendant des Puritains, qui avait trouvé le sol bie</w:t>
      </w:r>
      <w:r w:rsidR="0032761A">
        <w:t>n</w:t>
      </w:r>
      <w:r>
        <w:t xml:space="preserve"> plus fertile qu’au M</w:t>
      </w:r>
      <w:r w:rsidR="0032761A">
        <w:t>assachuss</w:t>
      </w:r>
      <w:r w:rsidR="000D27D9">
        <w:t>e</w:t>
      </w:r>
      <w:r w:rsidR="0032761A">
        <w:t>tt</w:t>
      </w:r>
      <w:r>
        <w:t>s</w:t>
      </w:r>
      <w:r w:rsidR="0032761A">
        <w:t xml:space="preserve">. En 1828, </w:t>
      </w:r>
      <w:r w:rsidR="00347FC3">
        <w:t>s</w:t>
      </w:r>
      <w:r w:rsidR="0032761A">
        <w:t>a population comptait déjà 1066 habitants principalement américains. Aylmer ne tarda pas à suivre.</w:t>
      </w:r>
      <w:r w:rsidR="000D27D9">
        <w:t xml:space="preserve"> </w:t>
      </w:r>
      <w:r w:rsidR="00347FC3">
        <w:t>Wright Village fut incorporé en ville sous le nom de Hull en 1875. Wright avait construit une route qui allait de sa propriété  à la rivière Ottawa</w:t>
      </w:r>
      <w:r w:rsidR="00DF2330">
        <w:t>,</w:t>
      </w:r>
      <w:r w:rsidR="00347FC3">
        <w:t xml:space="preserve"> qu’il appelait route </w:t>
      </w:r>
      <w:proofErr w:type="spellStart"/>
      <w:r w:rsidR="00347FC3">
        <w:t>Brittania</w:t>
      </w:r>
      <w:proofErr w:type="spellEnd"/>
      <w:r w:rsidR="00347FC3">
        <w:t xml:space="preserve">. </w:t>
      </w:r>
    </w:p>
    <w:p w:rsidR="00F57A37" w:rsidRDefault="00F57A37" w:rsidP="004C236B">
      <w:pPr>
        <w:spacing w:before="240"/>
        <w:ind w:left="360"/>
        <w:jc w:val="both"/>
      </w:pPr>
      <w:r>
        <w:t xml:space="preserve">En 1793, 4 emplacements furent arpentés dans la portion septentrionale des comtés </w:t>
      </w:r>
      <w:r w:rsidR="00985A21">
        <w:t xml:space="preserve">actuels </w:t>
      </w:r>
      <w:r>
        <w:t xml:space="preserve">de Leeds et Grenville. Le premier sera appelé </w:t>
      </w:r>
      <w:proofErr w:type="spellStart"/>
      <w:r>
        <w:t>Osgoode</w:t>
      </w:r>
      <w:proofErr w:type="spellEnd"/>
      <w:r>
        <w:t xml:space="preserve"> du nom du </w:t>
      </w:r>
      <w:r w:rsidR="00985A21">
        <w:t>J</w:t>
      </w:r>
      <w:r>
        <w:t>uge</w:t>
      </w:r>
      <w:r w:rsidR="00985A21">
        <w:t>-</w:t>
      </w:r>
      <w:r>
        <w:t>en</w:t>
      </w:r>
      <w:r w:rsidR="00985A21">
        <w:t>-C</w:t>
      </w:r>
      <w:r>
        <w:t xml:space="preserve">hef tour à tour du </w:t>
      </w:r>
      <w:r w:rsidR="00326D9E">
        <w:t>Haut-</w:t>
      </w:r>
      <w:r>
        <w:t>C</w:t>
      </w:r>
      <w:r w:rsidR="00326D9E">
        <w:t xml:space="preserve">anada </w:t>
      </w:r>
      <w:r>
        <w:t xml:space="preserve">et puis du </w:t>
      </w:r>
      <w:r w:rsidR="00326D9E">
        <w:t>Bas-</w:t>
      </w:r>
      <w:r>
        <w:t>C</w:t>
      </w:r>
      <w:r w:rsidR="00326D9E">
        <w:t>anada</w:t>
      </w:r>
      <w:r>
        <w:t>. Sa célébrité provient d’une de ses décisions à l’effet que l’esclavage</w:t>
      </w:r>
      <w:r w:rsidR="00326D9E">
        <w:t xml:space="preserve"> au </w:t>
      </w:r>
      <w:r w:rsidR="00DE28F0">
        <w:t>B</w:t>
      </w:r>
      <w:r w:rsidR="00326D9E">
        <w:t xml:space="preserve">as-Canada </w:t>
      </w:r>
      <w:r w:rsidR="005438B6">
        <w:t xml:space="preserve">était </w:t>
      </w:r>
      <w:r w:rsidR="00CD5763">
        <w:t>in</w:t>
      </w:r>
      <w:r w:rsidR="005438B6">
        <w:t>compatible</w:t>
      </w:r>
      <w:r w:rsidR="00326D9E">
        <w:t xml:space="preserve"> avec la législation anglaise. Le second emplacement s’appellera Gloucester du nom du neveu du roi George III. Le troisième s’appellera </w:t>
      </w:r>
      <w:proofErr w:type="spellStart"/>
      <w:r w:rsidR="00326D9E">
        <w:t>North</w:t>
      </w:r>
      <w:proofErr w:type="spellEnd"/>
      <w:r w:rsidR="00326D9E">
        <w:t xml:space="preserve">-Gower </w:t>
      </w:r>
      <w:r w:rsidR="009A1B23">
        <w:t xml:space="preserve">du nom d’un amiral John </w:t>
      </w:r>
      <w:proofErr w:type="spellStart"/>
      <w:r w:rsidR="009A1B23">
        <w:t>Leveson</w:t>
      </w:r>
      <w:proofErr w:type="spellEnd"/>
      <w:r w:rsidR="009A1B23">
        <w:t xml:space="preserve">-Gower </w:t>
      </w:r>
      <w:r w:rsidR="00326D9E">
        <w:t>et le quatrième Nepean du nom du secrétaire pour l’Irlande en 1804.</w:t>
      </w:r>
      <w:r w:rsidR="00DE28F0">
        <w:t xml:space="preserve"> Ces quatre villes feront partie  du futur comté de Carleton. </w:t>
      </w:r>
      <w:r w:rsidR="00985A21">
        <w:t xml:space="preserve">En 1812, </w:t>
      </w:r>
      <w:proofErr w:type="spellStart"/>
      <w:r w:rsidR="00985A21">
        <w:t>Bradish</w:t>
      </w:r>
      <w:proofErr w:type="spellEnd"/>
      <w:r w:rsidR="00985A21">
        <w:t xml:space="preserve"> Billings construisit une maison </w:t>
      </w:r>
      <w:r w:rsidR="00C250CB">
        <w:t>dans</w:t>
      </w:r>
      <w:r w:rsidR="00985A21">
        <w:t xml:space="preserve"> Glo</w:t>
      </w:r>
      <w:r w:rsidR="00D90280">
        <w:t>u</w:t>
      </w:r>
      <w:r w:rsidR="00985A21">
        <w:t>cester</w:t>
      </w:r>
      <w:r w:rsidR="00C250CB">
        <w:t xml:space="preserve">, à l’endroit qui deviendra </w:t>
      </w:r>
      <w:proofErr w:type="spellStart"/>
      <w:r w:rsidR="00C250CB">
        <w:t>Merrickville</w:t>
      </w:r>
      <w:proofErr w:type="spellEnd"/>
      <w:r w:rsidR="00C250CB">
        <w:t>,</w:t>
      </w:r>
      <w:r w:rsidR="00985A21">
        <w:t xml:space="preserve"> et</w:t>
      </w:r>
      <w:r w:rsidR="00D90280">
        <w:t xml:space="preserve"> rasa </w:t>
      </w:r>
      <w:r w:rsidR="005438B6">
        <w:t xml:space="preserve">à cet effet </w:t>
      </w:r>
      <w:r w:rsidR="00D90280">
        <w:t xml:space="preserve">la forêt dont il  </w:t>
      </w:r>
      <w:r w:rsidR="00C250CB">
        <w:t xml:space="preserve">flotta le bois </w:t>
      </w:r>
      <w:r w:rsidR="00D90280">
        <w:t>sur la rivière Ottawa.</w:t>
      </w:r>
      <w:r w:rsidR="00C250CB">
        <w:t xml:space="preserve"> En 1829, il souscrivit avec d’autres  la construction d’un pont appelé pont du fermier sur la rivière Rideau au sud d’Ottawa, aujourd’hui Billings Bridge.</w:t>
      </w:r>
      <w:r w:rsidR="007915A4">
        <w:t xml:space="preserve"> Le peuplement de la région se développa par des établiss</w:t>
      </w:r>
      <w:r w:rsidR="00EF193D">
        <w:t>e</w:t>
      </w:r>
      <w:r w:rsidR="007915A4">
        <w:t>ments d</w:t>
      </w:r>
      <w:r w:rsidR="00EF193D">
        <w:t>’</w:t>
      </w:r>
      <w:r w:rsidR="007915A4">
        <w:t>a</w:t>
      </w:r>
      <w:r w:rsidR="00EF193D">
        <w:t>n</w:t>
      </w:r>
      <w:r w:rsidR="007915A4">
        <w:t>cie</w:t>
      </w:r>
      <w:r w:rsidR="00EF193D">
        <w:t>n</w:t>
      </w:r>
      <w:r w:rsidR="007915A4">
        <w:t>s militaires</w:t>
      </w:r>
      <w:r w:rsidR="00733BCD">
        <w:t xml:space="preserve"> </w:t>
      </w:r>
      <w:r w:rsidR="00733BCD" w:rsidRPr="00733BCD">
        <w:t>à la suite de la chute de Québec</w:t>
      </w:r>
      <w:r w:rsidR="00DF2330">
        <w:t>,</w:t>
      </w:r>
      <w:r w:rsidR="00EF193D">
        <w:t xml:space="preserve"> encouragés par le gouvernement britannique.</w:t>
      </w:r>
    </w:p>
    <w:p w:rsidR="00C25597" w:rsidRDefault="00EF193D" w:rsidP="002C06D6">
      <w:pPr>
        <w:spacing w:before="240"/>
        <w:ind w:left="360"/>
        <w:jc w:val="both"/>
      </w:pPr>
      <w:r>
        <w:t>La présence de rapides sur le Saint-Laurent et la riv</w:t>
      </w:r>
      <w:r w:rsidR="001A592A">
        <w:t>i</w:t>
      </w:r>
      <w:r w:rsidR="00E626F5">
        <w:t>ère Ottawa stimu</w:t>
      </w:r>
      <w:r>
        <w:t>la la construction de canaux.</w:t>
      </w:r>
      <w:r w:rsidR="007C612F">
        <w:t xml:space="preserve"> L’un d’entre eux allait d’Ottawa à Kingston et fut construit </w:t>
      </w:r>
      <w:r w:rsidR="00E626F5">
        <w:t xml:space="preserve">en cinq </w:t>
      </w:r>
      <w:r w:rsidR="008D18B7">
        <w:t xml:space="preserve">ans </w:t>
      </w:r>
      <w:r w:rsidR="007C612F">
        <w:t xml:space="preserve">dans une région dépourvue de routes et non-défrichée sous la direction de l’ingénieur-en-chef le Lieutenant-Colonel By. </w:t>
      </w:r>
      <w:r w:rsidR="00E626F5">
        <w:t xml:space="preserve">Ce canal fut construit à la fois à des fins militaires et économiques. </w:t>
      </w:r>
      <w:r w:rsidR="007C612F">
        <w:t>C’est sous sa direction que fut construit le premier pont de la C</w:t>
      </w:r>
      <w:r w:rsidR="004C236B">
        <w:t>haudière et le pont des sapeurs</w:t>
      </w:r>
      <w:r w:rsidR="004C236B" w:rsidRPr="004C236B">
        <w:t xml:space="preserve"> </w:t>
      </w:r>
      <w:r w:rsidR="005E2B97">
        <w:t xml:space="preserve">qui reliait la </w:t>
      </w:r>
      <w:proofErr w:type="spellStart"/>
      <w:r w:rsidR="005E2B97">
        <w:t>haute-ville</w:t>
      </w:r>
      <w:proofErr w:type="spellEnd"/>
      <w:r w:rsidR="005E2B97">
        <w:t xml:space="preserve"> </w:t>
      </w:r>
      <w:r w:rsidR="00DF2330">
        <w:t xml:space="preserve">à la basse-ville </w:t>
      </w:r>
      <w:r w:rsidR="004C236B" w:rsidRPr="004C236B">
        <w:t>(</w:t>
      </w:r>
      <w:r w:rsidR="007C2183">
        <w:t>début</w:t>
      </w:r>
      <w:r w:rsidR="004C236B" w:rsidRPr="004C236B">
        <w:t xml:space="preserve"> de la rue Rideau actuelle </w:t>
      </w:r>
      <w:r w:rsidR="007C2183">
        <w:t xml:space="preserve">d’ouest en est </w:t>
      </w:r>
      <w:r w:rsidR="004C236B" w:rsidRPr="004C236B">
        <w:t>et début d</w:t>
      </w:r>
      <w:r w:rsidR="004C236B">
        <w:t>e la rue Wellington</w:t>
      </w:r>
      <w:r w:rsidR="007C2183">
        <w:t xml:space="preserve"> d’est en ouest</w:t>
      </w:r>
      <w:r w:rsidR="004C236B" w:rsidRPr="004C236B">
        <w:t>).</w:t>
      </w:r>
      <w:r w:rsidR="004C236B">
        <w:t xml:space="preserve"> </w:t>
      </w:r>
      <w:r w:rsidR="009A1B23">
        <w:t xml:space="preserve">Ce dernier fut </w:t>
      </w:r>
      <w:r w:rsidR="009A1B23">
        <w:lastRenderedPageBreak/>
        <w:t xml:space="preserve">détruit </w:t>
      </w:r>
      <w:r w:rsidR="004C236B" w:rsidRPr="004C236B">
        <w:t>en 1912</w:t>
      </w:r>
      <w:r w:rsidR="009A1B23">
        <w:t xml:space="preserve"> et remplacé par le po</w:t>
      </w:r>
      <w:r w:rsidR="005E2B97">
        <w:t>n</w:t>
      </w:r>
      <w:r w:rsidR="009A1B23">
        <w:t>t Plaza</w:t>
      </w:r>
      <w:r w:rsidR="004C236B">
        <w:t xml:space="preserve">. </w:t>
      </w:r>
      <w:r w:rsidR="008D0324">
        <w:t xml:space="preserve">La maison de By était située sur </w:t>
      </w:r>
      <w:proofErr w:type="spellStart"/>
      <w:r w:rsidR="008D0324">
        <w:t>Major’s</w:t>
      </w:r>
      <w:proofErr w:type="spellEnd"/>
      <w:r w:rsidR="008D0324">
        <w:t xml:space="preserve"> Hill</w:t>
      </w:r>
      <w:r w:rsidR="005E2B97">
        <w:t>., aujourd’hui</w:t>
      </w:r>
      <w:r w:rsidR="00C8239E">
        <w:t xml:space="preserve"> un parc.</w:t>
      </w:r>
    </w:p>
    <w:p w:rsidR="005A42E8" w:rsidRDefault="00C25597" w:rsidP="00C25597">
      <w:pPr>
        <w:spacing w:before="240"/>
        <w:ind w:left="360"/>
        <w:jc w:val="both"/>
      </w:pPr>
      <w:r w:rsidRPr="00C25597">
        <w:rPr>
          <w:noProof/>
          <w:lang w:eastAsia="fr-CA"/>
        </w:rPr>
        <w:t xml:space="preserve"> </w:t>
      </w:r>
      <w:r>
        <w:rPr>
          <w:noProof/>
          <w:lang w:eastAsia="fr-CA"/>
        </w:rPr>
        <w:drawing>
          <wp:inline distT="0" distB="0" distL="0" distR="0" wp14:anchorId="635CF904" wp14:editId="00C9E8E5">
            <wp:extent cx="5810250" cy="40092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6305" cy="4020316"/>
                    </a:xfrm>
                    <a:prstGeom prst="rect">
                      <a:avLst/>
                    </a:prstGeom>
                    <a:noFill/>
                  </pic:spPr>
                </pic:pic>
              </a:graphicData>
            </a:graphic>
          </wp:inline>
        </w:drawing>
      </w:r>
    </w:p>
    <w:p w:rsidR="007C2183" w:rsidRPr="00C25597" w:rsidRDefault="002F3962" w:rsidP="00091CB6">
      <w:pPr>
        <w:ind w:left="708"/>
        <w:jc w:val="both"/>
        <w:rPr>
          <w:sz w:val="20"/>
          <w:szCs w:val="20"/>
          <w:lang w:val="en-CA"/>
        </w:rPr>
      </w:pPr>
      <w:r w:rsidRPr="00C25597">
        <w:rPr>
          <w:sz w:val="20"/>
          <w:szCs w:val="20"/>
          <w:lang w:val="en-CA"/>
        </w:rPr>
        <w:t xml:space="preserve">NASA's James Webb Space Telescope has produced the deepest and sharpest infrared image of the distant universe to date. Known as Webb's First Deep Field, this image of galaxy cluster SMACS 0723 is overflowing with detail. Thousands of galaxies — including the faintest objects ever observed in the infrared — have appeared in Webb's view for the first time. This slice of the vast universe covers a patch of sky approximately the size of a grain of sand held at arm's length by someone on the ground. (RNS/NASA, ESA, CSA and </w:t>
      </w:r>
      <w:proofErr w:type="spellStart"/>
      <w:r w:rsidRPr="00C25597">
        <w:rPr>
          <w:sz w:val="20"/>
          <w:szCs w:val="20"/>
          <w:lang w:val="en-CA"/>
        </w:rPr>
        <w:t>STScI</w:t>
      </w:r>
      <w:proofErr w:type="spellEnd"/>
      <w:r w:rsidRPr="00C25597">
        <w:rPr>
          <w:sz w:val="20"/>
          <w:szCs w:val="20"/>
          <w:lang w:val="en-CA"/>
        </w:rPr>
        <w:t>)</w:t>
      </w:r>
      <w:r w:rsidR="00347FC3" w:rsidRPr="00C25597">
        <w:rPr>
          <w:sz w:val="20"/>
          <w:szCs w:val="20"/>
          <w:lang w:val="en-CA"/>
        </w:rPr>
        <w:t>.</w:t>
      </w:r>
      <w:r w:rsidR="007C2183" w:rsidRPr="00C25597">
        <w:rPr>
          <w:sz w:val="20"/>
          <w:szCs w:val="20"/>
          <w:lang w:val="en-CA"/>
        </w:rPr>
        <w:t xml:space="preserve"> </w:t>
      </w:r>
      <w:r w:rsidR="00091CB6" w:rsidRPr="00C25597">
        <w:rPr>
          <w:sz w:val="20"/>
          <w:szCs w:val="20"/>
          <w:lang w:val="en-CA"/>
        </w:rPr>
        <w:t xml:space="preserve">                                 </w:t>
      </w:r>
      <w:r w:rsidR="007C2183" w:rsidRPr="00C25597">
        <w:rPr>
          <w:sz w:val="20"/>
          <w:szCs w:val="20"/>
          <w:lang w:val="en-US"/>
        </w:rPr>
        <w:t>[</w:t>
      </w:r>
      <w:hyperlink r:id="rId17" w:history="1">
        <w:r w:rsidR="007C2183" w:rsidRPr="00C25597">
          <w:rPr>
            <w:rStyle w:val="Hyperlink"/>
            <w:sz w:val="20"/>
            <w:szCs w:val="20"/>
            <w:lang w:val="en-US"/>
          </w:rPr>
          <w:t>https://www.ncronline.org/news/earthbeat/vatican-astronomer-praises-beauty-and-potential-webb-space-photos</w:t>
        </w:r>
      </w:hyperlink>
      <w:r w:rsidR="007C2183" w:rsidRPr="00C25597">
        <w:rPr>
          <w:sz w:val="20"/>
          <w:szCs w:val="20"/>
          <w:lang w:val="en-US"/>
        </w:rPr>
        <w:t>].</w:t>
      </w:r>
    </w:p>
    <w:p w:rsidR="007C2183" w:rsidRPr="007C2183" w:rsidRDefault="007C2183" w:rsidP="00C8239E">
      <w:pPr>
        <w:jc w:val="both"/>
        <w:rPr>
          <w:lang w:val="en-US"/>
        </w:rPr>
      </w:pPr>
    </w:p>
    <w:p w:rsidR="003E7461" w:rsidRPr="00C25597" w:rsidRDefault="007C2183" w:rsidP="007C2183">
      <w:pPr>
        <w:spacing w:after="450" w:line="240" w:lineRule="auto"/>
        <w:ind w:left="708"/>
        <w:outlineLvl w:val="0"/>
        <w:rPr>
          <w:rFonts w:ascii="Open Sans" w:hAnsi="Open Sans" w:cs="Open Sans"/>
          <w:color w:val="333333"/>
          <w:sz w:val="32"/>
          <w:szCs w:val="32"/>
        </w:rPr>
      </w:pPr>
      <w:r w:rsidRPr="00C25597">
        <w:rPr>
          <w:rStyle w:val="text-danger"/>
          <w:rFonts w:ascii="Open Sans" w:hAnsi="Open Sans" w:cs="Open Sans"/>
          <w:color w:val="BF2329"/>
          <w:sz w:val="32"/>
          <w:szCs w:val="32"/>
        </w:rPr>
        <w:t>“</w:t>
      </w:r>
      <w:r w:rsidR="002F3962" w:rsidRPr="00C25597">
        <w:rPr>
          <w:rFonts w:ascii="Open Sans" w:hAnsi="Open Sans" w:cs="Open Sans"/>
          <w:color w:val="333333"/>
          <w:sz w:val="32"/>
          <w:szCs w:val="32"/>
        </w:rPr>
        <w:t>A voir ton ciel, ouvrage de tes doigts, la lune et les étoiles que tu fixas,</w:t>
      </w:r>
      <w:r w:rsidRPr="00C25597">
        <w:rPr>
          <w:rFonts w:ascii="Open Sans" w:eastAsia="Times New Roman" w:hAnsi="Open Sans" w:cs="Open Sans"/>
          <w:caps/>
          <w:color w:val="333333"/>
          <w:kern w:val="36"/>
          <w:sz w:val="32"/>
          <w:szCs w:val="32"/>
          <w:lang w:eastAsia="fr-CA"/>
        </w:rPr>
        <w:t xml:space="preserve"> Q</w:t>
      </w:r>
      <w:r w:rsidR="002F3962" w:rsidRPr="00C25597">
        <w:rPr>
          <w:rFonts w:ascii="Open Sans" w:hAnsi="Open Sans" w:cs="Open Sans"/>
          <w:color w:val="333333"/>
          <w:sz w:val="32"/>
          <w:szCs w:val="32"/>
        </w:rPr>
        <w:t>u'est-ce que l'homme pour que tu penses à lui, le fils d'un homme, que tu en prennes souci ?</w:t>
      </w:r>
      <w:r w:rsidRPr="00C25597">
        <w:rPr>
          <w:rFonts w:ascii="Open Sans" w:hAnsi="Open Sans" w:cs="Open Sans"/>
          <w:color w:val="333333"/>
          <w:sz w:val="32"/>
          <w:szCs w:val="32"/>
        </w:rPr>
        <w:t> »</w:t>
      </w:r>
      <w:r w:rsidR="002F3962" w:rsidRPr="00C25597">
        <w:rPr>
          <w:rFonts w:ascii="Open Sans" w:hAnsi="Open Sans" w:cs="Open Sans"/>
          <w:color w:val="333333"/>
          <w:sz w:val="32"/>
          <w:szCs w:val="32"/>
        </w:rPr>
        <w:t xml:space="preserve"> </w:t>
      </w:r>
      <w:r w:rsidRPr="00C25597">
        <w:rPr>
          <w:rFonts w:ascii="Open Sans" w:hAnsi="Open Sans" w:cs="Open Sans"/>
          <w:color w:val="333333"/>
          <w:sz w:val="32"/>
          <w:szCs w:val="32"/>
        </w:rPr>
        <w:t>(</w:t>
      </w:r>
      <w:r w:rsidR="002F3962" w:rsidRPr="00C25597">
        <w:rPr>
          <w:rFonts w:ascii="Open Sans" w:hAnsi="Open Sans" w:cs="Open Sans"/>
          <w:color w:val="333333"/>
          <w:sz w:val="32"/>
          <w:szCs w:val="32"/>
        </w:rPr>
        <w:t>PSAUME 8</w:t>
      </w:r>
      <w:r w:rsidRPr="00C25597">
        <w:rPr>
          <w:rFonts w:ascii="Open Sans" w:hAnsi="Open Sans" w:cs="Open Sans"/>
          <w:color w:val="333333"/>
          <w:sz w:val="32"/>
          <w:szCs w:val="32"/>
        </w:rPr>
        <w:t>, v.3-4</w:t>
      </w:r>
      <w:r w:rsidR="002F3962" w:rsidRPr="00C25597">
        <w:rPr>
          <w:rFonts w:ascii="Open Sans" w:hAnsi="Open Sans" w:cs="Open Sans"/>
          <w:color w:val="333333"/>
          <w:sz w:val="32"/>
          <w:szCs w:val="32"/>
        </w:rPr>
        <w:t xml:space="preserve"> (AELF)</w:t>
      </w:r>
      <w:r w:rsidRPr="00C25597">
        <w:rPr>
          <w:rFonts w:ascii="Open Sans" w:hAnsi="Open Sans" w:cs="Open Sans"/>
          <w:color w:val="333333"/>
          <w:sz w:val="32"/>
          <w:szCs w:val="32"/>
        </w:rPr>
        <w:t>.</w:t>
      </w:r>
    </w:p>
    <w:sectPr w:rsidR="003E7461" w:rsidRPr="00C25597">
      <w:headerReference w:type="default" r:id="rId1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6ED" w:rsidRDefault="004C46ED" w:rsidP="006F2D20">
      <w:pPr>
        <w:spacing w:after="0" w:line="240" w:lineRule="auto"/>
      </w:pPr>
      <w:r>
        <w:separator/>
      </w:r>
    </w:p>
  </w:endnote>
  <w:endnote w:type="continuationSeparator" w:id="0">
    <w:p w:rsidR="004C46ED" w:rsidRDefault="004C46ED" w:rsidP="006F2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650317"/>
      <w:docPartObj>
        <w:docPartGallery w:val="Page Numbers (Bottom of Page)"/>
        <w:docPartUnique/>
      </w:docPartObj>
    </w:sdtPr>
    <w:sdtEndPr>
      <w:rPr>
        <w:noProof/>
      </w:rPr>
    </w:sdtEndPr>
    <w:sdtContent>
      <w:p w:rsidR="00356FED" w:rsidRDefault="00356FED">
        <w:pPr>
          <w:pStyle w:val="Footer"/>
          <w:jc w:val="center"/>
        </w:pPr>
        <w:r>
          <w:fldChar w:fldCharType="begin"/>
        </w:r>
        <w:r>
          <w:instrText xml:space="preserve"> PAGE   \* MERGEFORMAT </w:instrText>
        </w:r>
        <w:r>
          <w:fldChar w:fldCharType="separate"/>
        </w:r>
        <w:r w:rsidR="002C06D6">
          <w:rPr>
            <w:noProof/>
          </w:rPr>
          <w:t>9</w:t>
        </w:r>
        <w:r>
          <w:rPr>
            <w:noProof/>
          </w:rPr>
          <w:fldChar w:fldCharType="end"/>
        </w:r>
      </w:p>
    </w:sdtContent>
  </w:sdt>
  <w:p w:rsidR="00356FED" w:rsidRDefault="00356F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6ED" w:rsidRDefault="004C46ED" w:rsidP="006F2D20">
      <w:pPr>
        <w:spacing w:after="0" w:line="240" w:lineRule="auto"/>
      </w:pPr>
      <w:r>
        <w:separator/>
      </w:r>
    </w:p>
  </w:footnote>
  <w:footnote w:type="continuationSeparator" w:id="0">
    <w:p w:rsidR="004C46ED" w:rsidRDefault="004C46ED" w:rsidP="006F2D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FED" w:rsidRDefault="00356FED">
    <w:pPr>
      <w:pStyle w:val="Header"/>
      <w:jc w:val="center"/>
    </w:pPr>
  </w:p>
  <w:p w:rsidR="00356FED" w:rsidRDefault="00356F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A762A"/>
    <w:multiLevelType w:val="hybridMultilevel"/>
    <w:tmpl w:val="C05059CC"/>
    <w:lvl w:ilvl="0" w:tplc="E586C100">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32331646"/>
    <w:multiLevelType w:val="hybridMultilevel"/>
    <w:tmpl w:val="6F302600"/>
    <w:lvl w:ilvl="0" w:tplc="95F2125A">
      <w:start w:val="1"/>
      <w:numFmt w:val="decimal"/>
      <w:lvlText w:val="%1."/>
      <w:lvlJc w:val="left"/>
      <w:pPr>
        <w:tabs>
          <w:tab w:val="num" w:pos="643"/>
        </w:tabs>
        <w:ind w:left="643" w:hanging="263"/>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3A587FEC"/>
    <w:multiLevelType w:val="hybridMultilevel"/>
    <w:tmpl w:val="FA8C60D2"/>
    <w:lvl w:ilvl="0" w:tplc="480080C2">
      <w:start w:val="5"/>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4D8477EA"/>
    <w:multiLevelType w:val="hybridMultilevel"/>
    <w:tmpl w:val="004EEE8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72835664"/>
    <w:multiLevelType w:val="multilevel"/>
    <w:tmpl w:val="C7E2A7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7CB75384"/>
    <w:multiLevelType w:val="multilevel"/>
    <w:tmpl w:val="72F8243A"/>
    <w:lvl w:ilvl="0">
      <w:start w:val="22"/>
      <w:numFmt w:val="decimal"/>
      <w:lvlText w:val="%1"/>
      <w:lvlJc w:val="left"/>
      <w:pPr>
        <w:ind w:left="375" w:hanging="375"/>
      </w:pPr>
      <w:rPr>
        <w:rFonts w:hint="default"/>
      </w:rPr>
    </w:lvl>
    <w:lvl w:ilvl="1">
      <w:start w:val="3"/>
      <w:numFmt w:val="decimal"/>
      <w:lvlText w:val="%1.%2"/>
      <w:lvlJc w:val="left"/>
      <w:pPr>
        <w:ind w:left="732" w:hanging="37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B23"/>
    <w:rsid w:val="00007C77"/>
    <w:rsid w:val="00011AE0"/>
    <w:rsid w:val="000246FD"/>
    <w:rsid w:val="00032989"/>
    <w:rsid w:val="000368C9"/>
    <w:rsid w:val="00064EF8"/>
    <w:rsid w:val="000727D3"/>
    <w:rsid w:val="00091CB6"/>
    <w:rsid w:val="000934CA"/>
    <w:rsid w:val="000B197C"/>
    <w:rsid w:val="000B3A6F"/>
    <w:rsid w:val="000C53ED"/>
    <w:rsid w:val="000D27D9"/>
    <w:rsid w:val="000F178C"/>
    <w:rsid w:val="001033F9"/>
    <w:rsid w:val="00103EB9"/>
    <w:rsid w:val="00122941"/>
    <w:rsid w:val="001417EE"/>
    <w:rsid w:val="00147F22"/>
    <w:rsid w:val="0016756D"/>
    <w:rsid w:val="001823ED"/>
    <w:rsid w:val="001877F2"/>
    <w:rsid w:val="00190C47"/>
    <w:rsid w:val="00192E95"/>
    <w:rsid w:val="001A592A"/>
    <w:rsid w:val="001A5DC9"/>
    <w:rsid w:val="001B187B"/>
    <w:rsid w:val="001C431B"/>
    <w:rsid w:val="001C6855"/>
    <w:rsid w:val="001C7059"/>
    <w:rsid w:val="001D797C"/>
    <w:rsid w:val="001F18E7"/>
    <w:rsid w:val="00203F1A"/>
    <w:rsid w:val="002150BC"/>
    <w:rsid w:val="00227CFF"/>
    <w:rsid w:val="00234381"/>
    <w:rsid w:val="0023712D"/>
    <w:rsid w:val="00252522"/>
    <w:rsid w:val="002717AD"/>
    <w:rsid w:val="00273B21"/>
    <w:rsid w:val="00280471"/>
    <w:rsid w:val="00283B23"/>
    <w:rsid w:val="002C06D6"/>
    <w:rsid w:val="002C1F2D"/>
    <w:rsid w:val="002D1EBE"/>
    <w:rsid w:val="002F3962"/>
    <w:rsid w:val="00300E9F"/>
    <w:rsid w:val="00303A7E"/>
    <w:rsid w:val="00326D9E"/>
    <w:rsid w:val="0032761A"/>
    <w:rsid w:val="00336FBC"/>
    <w:rsid w:val="00342EE2"/>
    <w:rsid w:val="003462DE"/>
    <w:rsid w:val="00346999"/>
    <w:rsid w:val="0034782F"/>
    <w:rsid w:val="00347FC3"/>
    <w:rsid w:val="00350F2A"/>
    <w:rsid w:val="00352449"/>
    <w:rsid w:val="00356FED"/>
    <w:rsid w:val="00360854"/>
    <w:rsid w:val="00370C5E"/>
    <w:rsid w:val="00384A6B"/>
    <w:rsid w:val="003865BE"/>
    <w:rsid w:val="003B52D8"/>
    <w:rsid w:val="003E1D5A"/>
    <w:rsid w:val="003E38ED"/>
    <w:rsid w:val="003E582C"/>
    <w:rsid w:val="003E7461"/>
    <w:rsid w:val="00402303"/>
    <w:rsid w:val="00404343"/>
    <w:rsid w:val="0041064C"/>
    <w:rsid w:val="00413C71"/>
    <w:rsid w:val="00425BCC"/>
    <w:rsid w:val="00461CD5"/>
    <w:rsid w:val="004B7897"/>
    <w:rsid w:val="004C236B"/>
    <w:rsid w:val="004C46ED"/>
    <w:rsid w:val="004C7158"/>
    <w:rsid w:val="004E7396"/>
    <w:rsid w:val="004F5825"/>
    <w:rsid w:val="00506B19"/>
    <w:rsid w:val="005438B6"/>
    <w:rsid w:val="005444A8"/>
    <w:rsid w:val="005452F1"/>
    <w:rsid w:val="00571A68"/>
    <w:rsid w:val="00577132"/>
    <w:rsid w:val="005821EE"/>
    <w:rsid w:val="005932FF"/>
    <w:rsid w:val="005A42E8"/>
    <w:rsid w:val="005A5693"/>
    <w:rsid w:val="005B0601"/>
    <w:rsid w:val="005D006D"/>
    <w:rsid w:val="005D0ED4"/>
    <w:rsid w:val="005E2B97"/>
    <w:rsid w:val="005F2A12"/>
    <w:rsid w:val="005F6754"/>
    <w:rsid w:val="00601518"/>
    <w:rsid w:val="00607D0D"/>
    <w:rsid w:val="00665F7A"/>
    <w:rsid w:val="00673560"/>
    <w:rsid w:val="006A7BA6"/>
    <w:rsid w:val="006B2E49"/>
    <w:rsid w:val="006B582F"/>
    <w:rsid w:val="006D206D"/>
    <w:rsid w:val="006D694E"/>
    <w:rsid w:val="006E7A00"/>
    <w:rsid w:val="006F2D20"/>
    <w:rsid w:val="00701DB5"/>
    <w:rsid w:val="00706C7A"/>
    <w:rsid w:val="0072144A"/>
    <w:rsid w:val="00724D80"/>
    <w:rsid w:val="00727D82"/>
    <w:rsid w:val="00733BCD"/>
    <w:rsid w:val="007472BA"/>
    <w:rsid w:val="007760CE"/>
    <w:rsid w:val="00776C6C"/>
    <w:rsid w:val="00781C45"/>
    <w:rsid w:val="007915A4"/>
    <w:rsid w:val="007A20B8"/>
    <w:rsid w:val="007C2183"/>
    <w:rsid w:val="007C612F"/>
    <w:rsid w:val="007D1D8F"/>
    <w:rsid w:val="007E40AE"/>
    <w:rsid w:val="007F2ABD"/>
    <w:rsid w:val="008047E4"/>
    <w:rsid w:val="0083748B"/>
    <w:rsid w:val="00840A28"/>
    <w:rsid w:val="00843E9C"/>
    <w:rsid w:val="008452A9"/>
    <w:rsid w:val="00862A48"/>
    <w:rsid w:val="008760C8"/>
    <w:rsid w:val="00882E72"/>
    <w:rsid w:val="008C55C5"/>
    <w:rsid w:val="008D0324"/>
    <w:rsid w:val="008D18B7"/>
    <w:rsid w:val="008D4926"/>
    <w:rsid w:val="008E46A0"/>
    <w:rsid w:val="008E645A"/>
    <w:rsid w:val="008F36F7"/>
    <w:rsid w:val="00920A69"/>
    <w:rsid w:val="00925D11"/>
    <w:rsid w:val="00962FE4"/>
    <w:rsid w:val="00985A21"/>
    <w:rsid w:val="0099081F"/>
    <w:rsid w:val="00997A6B"/>
    <w:rsid w:val="009A0492"/>
    <w:rsid w:val="009A1B23"/>
    <w:rsid w:val="009B6670"/>
    <w:rsid w:val="009D74C1"/>
    <w:rsid w:val="009E1769"/>
    <w:rsid w:val="009F5869"/>
    <w:rsid w:val="009F620E"/>
    <w:rsid w:val="00A0373D"/>
    <w:rsid w:val="00A115C5"/>
    <w:rsid w:val="00A14763"/>
    <w:rsid w:val="00A15450"/>
    <w:rsid w:val="00A178A0"/>
    <w:rsid w:val="00A22B60"/>
    <w:rsid w:val="00A27697"/>
    <w:rsid w:val="00A37754"/>
    <w:rsid w:val="00A47B36"/>
    <w:rsid w:val="00A51D6B"/>
    <w:rsid w:val="00A54031"/>
    <w:rsid w:val="00A6662F"/>
    <w:rsid w:val="00A93979"/>
    <w:rsid w:val="00AB0DD9"/>
    <w:rsid w:val="00B02918"/>
    <w:rsid w:val="00B0353B"/>
    <w:rsid w:val="00B121C0"/>
    <w:rsid w:val="00B21882"/>
    <w:rsid w:val="00B37896"/>
    <w:rsid w:val="00B546A1"/>
    <w:rsid w:val="00B57FD8"/>
    <w:rsid w:val="00B7189C"/>
    <w:rsid w:val="00B7523D"/>
    <w:rsid w:val="00B753FF"/>
    <w:rsid w:val="00B87F9B"/>
    <w:rsid w:val="00BB1176"/>
    <w:rsid w:val="00BC307A"/>
    <w:rsid w:val="00BD777E"/>
    <w:rsid w:val="00BE3602"/>
    <w:rsid w:val="00BF6251"/>
    <w:rsid w:val="00C250CB"/>
    <w:rsid w:val="00C25597"/>
    <w:rsid w:val="00C70C34"/>
    <w:rsid w:val="00C73ED8"/>
    <w:rsid w:val="00C8239E"/>
    <w:rsid w:val="00CA3F07"/>
    <w:rsid w:val="00CA4E9A"/>
    <w:rsid w:val="00CB1B4F"/>
    <w:rsid w:val="00CB754A"/>
    <w:rsid w:val="00CD5763"/>
    <w:rsid w:val="00CD772A"/>
    <w:rsid w:val="00CD7C12"/>
    <w:rsid w:val="00CE2F6F"/>
    <w:rsid w:val="00D46F42"/>
    <w:rsid w:val="00D90280"/>
    <w:rsid w:val="00D921DF"/>
    <w:rsid w:val="00D92A63"/>
    <w:rsid w:val="00DA54C9"/>
    <w:rsid w:val="00DB10D2"/>
    <w:rsid w:val="00DB3FA7"/>
    <w:rsid w:val="00DE28F0"/>
    <w:rsid w:val="00DE5634"/>
    <w:rsid w:val="00DF2330"/>
    <w:rsid w:val="00E01C76"/>
    <w:rsid w:val="00E21B0C"/>
    <w:rsid w:val="00E30CD8"/>
    <w:rsid w:val="00E35120"/>
    <w:rsid w:val="00E626F5"/>
    <w:rsid w:val="00E76D45"/>
    <w:rsid w:val="00E77387"/>
    <w:rsid w:val="00E90C61"/>
    <w:rsid w:val="00E93457"/>
    <w:rsid w:val="00EB4FAA"/>
    <w:rsid w:val="00ED6790"/>
    <w:rsid w:val="00EF193D"/>
    <w:rsid w:val="00F20330"/>
    <w:rsid w:val="00F25BED"/>
    <w:rsid w:val="00F37093"/>
    <w:rsid w:val="00F57A37"/>
    <w:rsid w:val="00F60508"/>
    <w:rsid w:val="00F624FF"/>
    <w:rsid w:val="00F62DA7"/>
    <w:rsid w:val="00F6337C"/>
    <w:rsid w:val="00F725B0"/>
    <w:rsid w:val="00F72BA6"/>
    <w:rsid w:val="00FA001E"/>
    <w:rsid w:val="00FB69B8"/>
    <w:rsid w:val="00FD1D2E"/>
    <w:rsid w:val="00FD4218"/>
    <w:rsid w:val="00FE68F9"/>
    <w:rsid w:val="00FF35E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968EB9-051D-41A2-9B13-3985DA4F1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65F7A"/>
    <w:rPr>
      <w:sz w:val="16"/>
      <w:szCs w:val="16"/>
    </w:rPr>
  </w:style>
  <w:style w:type="paragraph" w:styleId="CommentText">
    <w:name w:val="annotation text"/>
    <w:basedOn w:val="Normal"/>
    <w:link w:val="CommentTextChar"/>
    <w:uiPriority w:val="99"/>
    <w:semiHidden/>
    <w:unhideWhenUsed/>
    <w:rsid w:val="00665F7A"/>
    <w:pPr>
      <w:spacing w:line="240" w:lineRule="auto"/>
    </w:pPr>
    <w:rPr>
      <w:sz w:val="20"/>
      <w:szCs w:val="20"/>
    </w:rPr>
  </w:style>
  <w:style w:type="character" w:customStyle="1" w:styleId="CommentTextChar">
    <w:name w:val="Comment Text Char"/>
    <w:basedOn w:val="DefaultParagraphFont"/>
    <w:link w:val="CommentText"/>
    <w:uiPriority w:val="99"/>
    <w:semiHidden/>
    <w:rsid w:val="00665F7A"/>
    <w:rPr>
      <w:sz w:val="20"/>
      <w:szCs w:val="20"/>
    </w:rPr>
  </w:style>
  <w:style w:type="paragraph" w:styleId="CommentSubject">
    <w:name w:val="annotation subject"/>
    <w:basedOn w:val="CommentText"/>
    <w:next w:val="CommentText"/>
    <w:link w:val="CommentSubjectChar"/>
    <w:uiPriority w:val="99"/>
    <w:semiHidden/>
    <w:unhideWhenUsed/>
    <w:rsid w:val="00665F7A"/>
    <w:rPr>
      <w:b/>
      <w:bCs/>
    </w:rPr>
  </w:style>
  <w:style w:type="character" w:customStyle="1" w:styleId="CommentSubjectChar">
    <w:name w:val="Comment Subject Char"/>
    <w:basedOn w:val="CommentTextChar"/>
    <w:link w:val="CommentSubject"/>
    <w:uiPriority w:val="99"/>
    <w:semiHidden/>
    <w:rsid w:val="00665F7A"/>
    <w:rPr>
      <w:b/>
      <w:bCs/>
      <w:sz w:val="20"/>
      <w:szCs w:val="20"/>
    </w:rPr>
  </w:style>
  <w:style w:type="paragraph" w:styleId="BalloonText">
    <w:name w:val="Balloon Text"/>
    <w:basedOn w:val="Normal"/>
    <w:link w:val="BalloonTextChar"/>
    <w:uiPriority w:val="99"/>
    <w:semiHidden/>
    <w:unhideWhenUsed/>
    <w:rsid w:val="00665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F7A"/>
    <w:rPr>
      <w:rFonts w:ascii="Segoe UI" w:hAnsi="Segoe UI" w:cs="Segoe UI"/>
      <w:sz w:val="18"/>
      <w:szCs w:val="18"/>
    </w:rPr>
  </w:style>
  <w:style w:type="paragraph" w:styleId="ListParagraph">
    <w:name w:val="List Paragraph"/>
    <w:basedOn w:val="Normal"/>
    <w:uiPriority w:val="34"/>
    <w:qFormat/>
    <w:rsid w:val="009D74C1"/>
    <w:pPr>
      <w:ind w:left="720"/>
      <w:contextualSpacing/>
    </w:pPr>
  </w:style>
  <w:style w:type="paragraph" w:styleId="FootnoteText">
    <w:name w:val="footnote text"/>
    <w:basedOn w:val="Normal"/>
    <w:link w:val="FootnoteTextChar"/>
    <w:uiPriority w:val="99"/>
    <w:unhideWhenUsed/>
    <w:rsid w:val="006F2D20"/>
    <w:pPr>
      <w:spacing w:after="0" w:line="240" w:lineRule="auto"/>
    </w:pPr>
    <w:rPr>
      <w:sz w:val="20"/>
      <w:szCs w:val="20"/>
    </w:rPr>
  </w:style>
  <w:style w:type="character" w:customStyle="1" w:styleId="FootnoteTextChar">
    <w:name w:val="Footnote Text Char"/>
    <w:basedOn w:val="DefaultParagraphFont"/>
    <w:link w:val="FootnoteText"/>
    <w:uiPriority w:val="99"/>
    <w:rsid w:val="006F2D20"/>
    <w:rPr>
      <w:sz w:val="20"/>
      <w:szCs w:val="20"/>
    </w:rPr>
  </w:style>
  <w:style w:type="character" w:styleId="FootnoteReference">
    <w:name w:val="footnote reference"/>
    <w:basedOn w:val="DefaultParagraphFont"/>
    <w:uiPriority w:val="99"/>
    <w:semiHidden/>
    <w:unhideWhenUsed/>
    <w:rsid w:val="006F2D20"/>
    <w:rPr>
      <w:vertAlign w:val="superscript"/>
    </w:rPr>
  </w:style>
  <w:style w:type="character" w:styleId="Hyperlink">
    <w:name w:val="Hyperlink"/>
    <w:basedOn w:val="DefaultParagraphFont"/>
    <w:uiPriority w:val="99"/>
    <w:unhideWhenUsed/>
    <w:rsid w:val="001D797C"/>
    <w:rPr>
      <w:color w:val="5F5F5F" w:themeColor="hyperlink"/>
      <w:u w:val="single"/>
    </w:rPr>
  </w:style>
  <w:style w:type="character" w:styleId="FollowedHyperlink">
    <w:name w:val="FollowedHyperlink"/>
    <w:basedOn w:val="DefaultParagraphFont"/>
    <w:uiPriority w:val="99"/>
    <w:semiHidden/>
    <w:unhideWhenUsed/>
    <w:rsid w:val="00E21B0C"/>
    <w:rPr>
      <w:color w:val="919191" w:themeColor="followedHyperlink"/>
      <w:u w:val="single"/>
    </w:rPr>
  </w:style>
  <w:style w:type="paragraph" w:styleId="Header">
    <w:name w:val="header"/>
    <w:basedOn w:val="Normal"/>
    <w:link w:val="HeaderChar"/>
    <w:uiPriority w:val="99"/>
    <w:unhideWhenUsed/>
    <w:rsid w:val="00356F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FED"/>
  </w:style>
  <w:style w:type="paragraph" w:styleId="Footer">
    <w:name w:val="footer"/>
    <w:basedOn w:val="Normal"/>
    <w:link w:val="FooterChar"/>
    <w:uiPriority w:val="99"/>
    <w:unhideWhenUsed/>
    <w:rsid w:val="00356F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FED"/>
  </w:style>
  <w:style w:type="paragraph" w:styleId="NormalWeb">
    <w:name w:val="Normal (Web)"/>
    <w:basedOn w:val="Normal"/>
    <w:uiPriority w:val="99"/>
    <w:semiHidden/>
    <w:unhideWhenUsed/>
    <w:rsid w:val="002F3962"/>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text-danger">
    <w:name w:val="text-danger"/>
    <w:basedOn w:val="DefaultParagraphFont"/>
    <w:rsid w:val="002F3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854190">
      <w:bodyDiv w:val="1"/>
      <w:marLeft w:val="0"/>
      <w:marRight w:val="0"/>
      <w:marTop w:val="0"/>
      <w:marBottom w:val="0"/>
      <w:divBdr>
        <w:top w:val="none" w:sz="0" w:space="0" w:color="auto"/>
        <w:left w:val="none" w:sz="0" w:space="0" w:color="auto"/>
        <w:bottom w:val="none" w:sz="0" w:space="0" w:color="auto"/>
        <w:right w:val="none" w:sz="0" w:space="0" w:color="auto"/>
      </w:divBdr>
      <w:divsChild>
        <w:div w:id="1492869872">
          <w:marLeft w:val="-180"/>
          <w:marRight w:val="-180"/>
          <w:marTop w:val="0"/>
          <w:marBottom w:val="0"/>
          <w:divBdr>
            <w:top w:val="none" w:sz="0" w:space="0" w:color="auto"/>
            <w:left w:val="none" w:sz="0" w:space="0" w:color="auto"/>
            <w:bottom w:val="none" w:sz="0" w:space="0" w:color="auto"/>
            <w:right w:val="none" w:sz="0" w:space="0" w:color="auto"/>
          </w:divBdr>
          <w:divsChild>
            <w:div w:id="575362256">
              <w:marLeft w:val="180"/>
              <w:marRight w:val="180"/>
              <w:marTop w:val="0"/>
              <w:marBottom w:val="0"/>
              <w:divBdr>
                <w:top w:val="none" w:sz="0" w:space="0" w:color="auto"/>
                <w:left w:val="none" w:sz="0" w:space="0" w:color="auto"/>
                <w:bottom w:val="none" w:sz="0" w:space="0" w:color="auto"/>
                <w:right w:val="none" w:sz="0" w:space="0" w:color="auto"/>
              </w:divBdr>
            </w:div>
          </w:divsChild>
        </w:div>
        <w:div w:id="2146462554">
          <w:marLeft w:val="0"/>
          <w:marRight w:val="0"/>
          <w:marTop w:val="0"/>
          <w:marBottom w:val="0"/>
          <w:divBdr>
            <w:top w:val="none" w:sz="0" w:space="0" w:color="auto"/>
            <w:left w:val="none" w:sz="0" w:space="0" w:color="auto"/>
            <w:bottom w:val="none" w:sz="0" w:space="0" w:color="auto"/>
            <w:right w:val="none" w:sz="0" w:space="0" w:color="auto"/>
          </w:divBdr>
          <w:divsChild>
            <w:div w:id="1839542162">
              <w:marLeft w:val="-180"/>
              <w:marRight w:val="-180"/>
              <w:marTop w:val="0"/>
              <w:marBottom w:val="0"/>
              <w:divBdr>
                <w:top w:val="none" w:sz="0" w:space="0" w:color="auto"/>
                <w:left w:val="none" w:sz="0" w:space="0" w:color="auto"/>
                <w:bottom w:val="none" w:sz="0" w:space="0" w:color="auto"/>
                <w:right w:val="none" w:sz="0" w:space="0" w:color="auto"/>
              </w:divBdr>
              <w:divsChild>
                <w:div w:id="12000915">
                  <w:marLeft w:val="180"/>
                  <w:marRight w:val="180"/>
                  <w:marTop w:val="0"/>
                  <w:marBottom w:val="360"/>
                  <w:divBdr>
                    <w:top w:val="none" w:sz="0" w:space="0" w:color="auto"/>
                    <w:left w:val="none" w:sz="0" w:space="0" w:color="auto"/>
                    <w:bottom w:val="none" w:sz="0" w:space="0" w:color="auto"/>
                    <w:right w:val="none" w:sz="0" w:space="0" w:color="auto"/>
                  </w:divBdr>
                  <w:divsChild>
                    <w:div w:id="1436948381">
                      <w:marLeft w:val="0"/>
                      <w:marRight w:val="0"/>
                      <w:marTop w:val="0"/>
                      <w:marBottom w:val="0"/>
                      <w:divBdr>
                        <w:top w:val="none" w:sz="0" w:space="0" w:color="auto"/>
                        <w:left w:val="none" w:sz="0" w:space="0" w:color="auto"/>
                        <w:bottom w:val="none" w:sz="0" w:space="0" w:color="auto"/>
                        <w:right w:val="none" w:sz="0" w:space="0" w:color="auto"/>
                      </w:divBdr>
                      <w:divsChild>
                        <w:div w:id="73952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22492">
                  <w:marLeft w:val="180"/>
                  <w:marRight w:val="180"/>
                  <w:marTop w:val="0"/>
                  <w:marBottom w:val="360"/>
                  <w:divBdr>
                    <w:top w:val="none" w:sz="0" w:space="0" w:color="auto"/>
                    <w:left w:val="none" w:sz="0" w:space="0" w:color="auto"/>
                    <w:bottom w:val="none" w:sz="0" w:space="0" w:color="auto"/>
                    <w:right w:val="none" w:sz="0" w:space="0" w:color="auto"/>
                  </w:divBdr>
                  <w:divsChild>
                    <w:div w:id="1807550098">
                      <w:marLeft w:val="0"/>
                      <w:marRight w:val="0"/>
                      <w:marTop w:val="0"/>
                      <w:marBottom w:val="0"/>
                      <w:divBdr>
                        <w:top w:val="none" w:sz="0" w:space="0" w:color="auto"/>
                        <w:left w:val="none" w:sz="0" w:space="0" w:color="auto"/>
                        <w:bottom w:val="none" w:sz="0" w:space="0" w:color="auto"/>
                        <w:right w:val="none" w:sz="0" w:space="0" w:color="auto"/>
                      </w:divBdr>
                    </w:div>
                  </w:divsChild>
                </w:div>
                <w:div w:id="999774396">
                  <w:marLeft w:val="180"/>
                  <w:marRight w:val="180"/>
                  <w:marTop w:val="0"/>
                  <w:marBottom w:val="360"/>
                  <w:divBdr>
                    <w:top w:val="none" w:sz="0" w:space="0" w:color="auto"/>
                    <w:left w:val="none" w:sz="0" w:space="0" w:color="auto"/>
                    <w:bottom w:val="none" w:sz="0" w:space="0" w:color="auto"/>
                    <w:right w:val="none" w:sz="0" w:space="0" w:color="auto"/>
                  </w:divBdr>
                  <w:divsChild>
                    <w:div w:id="767577722">
                      <w:marLeft w:val="0"/>
                      <w:marRight w:val="0"/>
                      <w:marTop w:val="0"/>
                      <w:marBottom w:val="0"/>
                      <w:divBdr>
                        <w:top w:val="none" w:sz="0" w:space="0" w:color="auto"/>
                        <w:left w:val="none" w:sz="0" w:space="0" w:color="auto"/>
                        <w:bottom w:val="none" w:sz="0" w:space="0" w:color="auto"/>
                        <w:right w:val="none" w:sz="0" w:space="0" w:color="auto"/>
                      </w:divBdr>
                    </w:div>
                  </w:divsChild>
                </w:div>
                <w:div w:id="298726341">
                  <w:marLeft w:val="180"/>
                  <w:marRight w:val="180"/>
                  <w:marTop w:val="0"/>
                  <w:marBottom w:val="360"/>
                  <w:divBdr>
                    <w:top w:val="none" w:sz="0" w:space="0" w:color="auto"/>
                    <w:left w:val="none" w:sz="0" w:space="0" w:color="auto"/>
                    <w:bottom w:val="none" w:sz="0" w:space="0" w:color="auto"/>
                    <w:right w:val="none" w:sz="0" w:space="0" w:color="auto"/>
                  </w:divBdr>
                  <w:divsChild>
                    <w:div w:id="1504007978">
                      <w:marLeft w:val="0"/>
                      <w:marRight w:val="0"/>
                      <w:marTop w:val="0"/>
                      <w:marBottom w:val="0"/>
                      <w:divBdr>
                        <w:top w:val="none" w:sz="0" w:space="0" w:color="auto"/>
                        <w:left w:val="none" w:sz="0" w:space="0" w:color="auto"/>
                        <w:bottom w:val="none" w:sz="0" w:space="0" w:color="auto"/>
                        <w:right w:val="none" w:sz="0" w:space="0" w:color="auto"/>
                      </w:divBdr>
                    </w:div>
                  </w:divsChild>
                </w:div>
                <w:div w:id="192424797">
                  <w:marLeft w:val="180"/>
                  <w:marRight w:val="180"/>
                  <w:marTop w:val="0"/>
                  <w:marBottom w:val="360"/>
                  <w:divBdr>
                    <w:top w:val="none" w:sz="0" w:space="0" w:color="auto"/>
                    <w:left w:val="none" w:sz="0" w:space="0" w:color="auto"/>
                    <w:bottom w:val="none" w:sz="0" w:space="0" w:color="auto"/>
                    <w:right w:val="none" w:sz="0" w:space="0" w:color="auto"/>
                  </w:divBdr>
                  <w:divsChild>
                    <w:div w:id="764420309">
                      <w:marLeft w:val="0"/>
                      <w:marRight w:val="0"/>
                      <w:marTop w:val="0"/>
                      <w:marBottom w:val="0"/>
                      <w:divBdr>
                        <w:top w:val="none" w:sz="0" w:space="0" w:color="auto"/>
                        <w:left w:val="none" w:sz="0" w:space="0" w:color="auto"/>
                        <w:bottom w:val="none" w:sz="0" w:space="0" w:color="auto"/>
                        <w:right w:val="none" w:sz="0" w:space="0" w:color="auto"/>
                      </w:divBdr>
                    </w:div>
                  </w:divsChild>
                </w:div>
                <w:div w:id="1506439539">
                  <w:marLeft w:val="180"/>
                  <w:marRight w:val="180"/>
                  <w:marTop w:val="0"/>
                  <w:marBottom w:val="360"/>
                  <w:divBdr>
                    <w:top w:val="none" w:sz="0" w:space="0" w:color="auto"/>
                    <w:left w:val="none" w:sz="0" w:space="0" w:color="auto"/>
                    <w:bottom w:val="none" w:sz="0" w:space="0" w:color="auto"/>
                    <w:right w:val="none" w:sz="0" w:space="0" w:color="auto"/>
                  </w:divBdr>
                  <w:divsChild>
                    <w:div w:id="673151347">
                      <w:marLeft w:val="0"/>
                      <w:marRight w:val="0"/>
                      <w:marTop w:val="0"/>
                      <w:marBottom w:val="0"/>
                      <w:divBdr>
                        <w:top w:val="none" w:sz="0" w:space="0" w:color="auto"/>
                        <w:left w:val="none" w:sz="0" w:space="0" w:color="auto"/>
                        <w:bottom w:val="none" w:sz="0" w:space="0" w:color="auto"/>
                        <w:right w:val="none" w:sz="0" w:space="0" w:color="auto"/>
                      </w:divBdr>
                    </w:div>
                  </w:divsChild>
                </w:div>
                <w:div w:id="1816530922">
                  <w:marLeft w:val="180"/>
                  <w:marRight w:val="180"/>
                  <w:marTop w:val="0"/>
                  <w:marBottom w:val="360"/>
                  <w:divBdr>
                    <w:top w:val="none" w:sz="0" w:space="0" w:color="auto"/>
                    <w:left w:val="none" w:sz="0" w:space="0" w:color="auto"/>
                    <w:bottom w:val="none" w:sz="0" w:space="0" w:color="auto"/>
                    <w:right w:val="none" w:sz="0" w:space="0" w:color="auto"/>
                  </w:divBdr>
                  <w:divsChild>
                    <w:div w:id="1807164057">
                      <w:marLeft w:val="0"/>
                      <w:marRight w:val="0"/>
                      <w:marTop w:val="0"/>
                      <w:marBottom w:val="0"/>
                      <w:divBdr>
                        <w:top w:val="none" w:sz="0" w:space="0" w:color="auto"/>
                        <w:left w:val="none" w:sz="0" w:space="0" w:color="auto"/>
                        <w:bottom w:val="none" w:sz="0" w:space="0" w:color="auto"/>
                        <w:right w:val="none" w:sz="0" w:space="0" w:color="auto"/>
                      </w:divBdr>
                    </w:div>
                  </w:divsChild>
                </w:div>
                <w:div w:id="1040011723">
                  <w:marLeft w:val="180"/>
                  <w:marRight w:val="180"/>
                  <w:marTop w:val="0"/>
                  <w:marBottom w:val="360"/>
                  <w:divBdr>
                    <w:top w:val="none" w:sz="0" w:space="0" w:color="auto"/>
                    <w:left w:val="none" w:sz="0" w:space="0" w:color="auto"/>
                    <w:bottom w:val="none" w:sz="0" w:space="0" w:color="auto"/>
                    <w:right w:val="none" w:sz="0" w:space="0" w:color="auto"/>
                  </w:divBdr>
                  <w:divsChild>
                    <w:div w:id="3167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49058">
      <w:bodyDiv w:val="1"/>
      <w:marLeft w:val="0"/>
      <w:marRight w:val="0"/>
      <w:marTop w:val="0"/>
      <w:marBottom w:val="0"/>
      <w:divBdr>
        <w:top w:val="none" w:sz="0" w:space="0" w:color="auto"/>
        <w:left w:val="none" w:sz="0" w:space="0" w:color="auto"/>
        <w:bottom w:val="none" w:sz="0" w:space="0" w:color="auto"/>
        <w:right w:val="none" w:sz="0" w:space="0" w:color="auto"/>
      </w:divBdr>
      <w:divsChild>
        <w:div w:id="701781465">
          <w:marLeft w:val="-180"/>
          <w:marRight w:val="-180"/>
          <w:marTop w:val="0"/>
          <w:marBottom w:val="0"/>
          <w:divBdr>
            <w:top w:val="none" w:sz="0" w:space="0" w:color="auto"/>
            <w:left w:val="none" w:sz="0" w:space="0" w:color="auto"/>
            <w:bottom w:val="none" w:sz="0" w:space="0" w:color="auto"/>
            <w:right w:val="none" w:sz="0" w:space="0" w:color="auto"/>
          </w:divBdr>
          <w:divsChild>
            <w:div w:id="133186719">
              <w:marLeft w:val="180"/>
              <w:marRight w:val="180"/>
              <w:marTop w:val="0"/>
              <w:marBottom w:val="0"/>
              <w:divBdr>
                <w:top w:val="none" w:sz="0" w:space="0" w:color="auto"/>
                <w:left w:val="none" w:sz="0" w:space="0" w:color="auto"/>
                <w:bottom w:val="none" w:sz="0" w:space="0" w:color="auto"/>
                <w:right w:val="none" w:sz="0" w:space="0" w:color="auto"/>
              </w:divBdr>
            </w:div>
          </w:divsChild>
        </w:div>
        <w:div w:id="1715232367">
          <w:marLeft w:val="0"/>
          <w:marRight w:val="0"/>
          <w:marTop w:val="0"/>
          <w:marBottom w:val="0"/>
          <w:divBdr>
            <w:top w:val="none" w:sz="0" w:space="0" w:color="auto"/>
            <w:left w:val="none" w:sz="0" w:space="0" w:color="auto"/>
            <w:bottom w:val="none" w:sz="0" w:space="0" w:color="auto"/>
            <w:right w:val="none" w:sz="0" w:space="0" w:color="auto"/>
          </w:divBdr>
          <w:divsChild>
            <w:div w:id="2064018726">
              <w:marLeft w:val="-180"/>
              <w:marRight w:val="-180"/>
              <w:marTop w:val="0"/>
              <w:marBottom w:val="0"/>
              <w:divBdr>
                <w:top w:val="none" w:sz="0" w:space="0" w:color="auto"/>
                <w:left w:val="none" w:sz="0" w:space="0" w:color="auto"/>
                <w:bottom w:val="none" w:sz="0" w:space="0" w:color="auto"/>
                <w:right w:val="none" w:sz="0" w:space="0" w:color="auto"/>
              </w:divBdr>
              <w:divsChild>
                <w:div w:id="1210874317">
                  <w:marLeft w:val="180"/>
                  <w:marRight w:val="180"/>
                  <w:marTop w:val="0"/>
                  <w:marBottom w:val="360"/>
                  <w:divBdr>
                    <w:top w:val="none" w:sz="0" w:space="0" w:color="auto"/>
                    <w:left w:val="none" w:sz="0" w:space="0" w:color="auto"/>
                    <w:bottom w:val="none" w:sz="0" w:space="0" w:color="auto"/>
                    <w:right w:val="none" w:sz="0" w:space="0" w:color="auto"/>
                  </w:divBdr>
                  <w:divsChild>
                    <w:div w:id="622931386">
                      <w:marLeft w:val="0"/>
                      <w:marRight w:val="0"/>
                      <w:marTop w:val="0"/>
                      <w:marBottom w:val="0"/>
                      <w:divBdr>
                        <w:top w:val="none" w:sz="0" w:space="0" w:color="auto"/>
                        <w:left w:val="none" w:sz="0" w:space="0" w:color="auto"/>
                        <w:bottom w:val="none" w:sz="0" w:space="0" w:color="auto"/>
                        <w:right w:val="none" w:sz="0" w:space="0" w:color="auto"/>
                      </w:divBdr>
                      <w:divsChild>
                        <w:div w:id="19822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83301">
                  <w:marLeft w:val="180"/>
                  <w:marRight w:val="180"/>
                  <w:marTop w:val="0"/>
                  <w:marBottom w:val="360"/>
                  <w:divBdr>
                    <w:top w:val="none" w:sz="0" w:space="0" w:color="auto"/>
                    <w:left w:val="none" w:sz="0" w:space="0" w:color="auto"/>
                    <w:bottom w:val="none" w:sz="0" w:space="0" w:color="auto"/>
                    <w:right w:val="none" w:sz="0" w:space="0" w:color="auto"/>
                  </w:divBdr>
                  <w:divsChild>
                    <w:div w:id="1777172338">
                      <w:marLeft w:val="0"/>
                      <w:marRight w:val="0"/>
                      <w:marTop w:val="0"/>
                      <w:marBottom w:val="0"/>
                      <w:divBdr>
                        <w:top w:val="none" w:sz="0" w:space="0" w:color="auto"/>
                        <w:left w:val="none" w:sz="0" w:space="0" w:color="auto"/>
                        <w:bottom w:val="none" w:sz="0" w:space="0" w:color="auto"/>
                        <w:right w:val="none" w:sz="0" w:space="0" w:color="auto"/>
                      </w:divBdr>
                    </w:div>
                  </w:divsChild>
                </w:div>
                <w:div w:id="819149048">
                  <w:marLeft w:val="180"/>
                  <w:marRight w:val="180"/>
                  <w:marTop w:val="0"/>
                  <w:marBottom w:val="360"/>
                  <w:divBdr>
                    <w:top w:val="none" w:sz="0" w:space="0" w:color="auto"/>
                    <w:left w:val="none" w:sz="0" w:space="0" w:color="auto"/>
                    <w:bottom w:val="none" w:sz="0" w:space="0" w:color="auto"/>
                    <w:right w:val="none" w:sz="0" w:space="0" w:color="auto"/>
                  </w:divBdr>
                  <w:divsChild>
                    <w:div w:id="1124150713">
                      <w:marLeft w:val="0"/>
                      <w:marRight w:val="0"/>
                      <w:marTop w:val="0"/>
                      <w:marBottom w:val="0"/>
                      <w:divBdr>
                        <w:top w:val="none" w:sz="0" w:space="0" w:color="auto"/>
                        <w:left w:val="none" w:sz="0" w:space="0" w:color="auto"/>
                        <w:bottom w:val="none" w:sz="0" w:space="0" w:color="auto"/>
                        <w:right w:val="none" w:sz="0" w:space="0" w:color="auto"/>
                      </w:divBdr>
                    </w:div>
                  </w:divsChild>
                </w:div>
                <w:div w:id="1424760323">
                  <w:marLeft w:val="180"/>
                  <w:marRight w:val="180"/>
                  <w:marTop w:val="0"/>
                  <w:marBottom w:val="360"/>
                  <w:divBdr>
                    <w:top w:val="none" w:sz="0" w:space="0" w:color="auto"/>
                    <w:left w:val="none" w:sz="0" w:space="0" w:color="auto"/>
                    <w:bottom w:val="none" w:sz="0" w:space="0" w:color="auto"/>
                    <w:right w:val="none" w:sz="0" w:space="0" w:color="auto"/>
                  </w:divBdr>
                  <w:divsChild>
                    <w:div w:id="467937095">
                      <w:marLeft w:val="0"/>
                      <w:marRight w:val="0"/>
                      <w:marTop w:val="0"/>
                      <w:marBottom w:val="0"/>
                      <w:divBdr>
                        <w:top w:val="none" w:sz="0" w:space="0" w:color="auto"/>
                        <w:left w:val="none" w:sz="0" w:space="0" w:color="auto"/>
                        <w:bottom w:val="none" w:sz="0" w:space="0" w:color="auto"/>
                        <w:right w:val="none" w:sz="0" w:space="0" w:color="auto"/>
                      </w:divBdr>
                    </w:div>
                  </w:divsChild>
                </w:div>
                <w:div w:id="1805394159">
                  <w:marLeft w:val="180"/>
                  <w:marRight w:val="180"/>
                  <w:marTop w:val="0"/>
                  <w:marBottom w:val="360"/>
                  <w:divBdr>
                    <w:top w:val="none" w:sz="0" w:space="0" w:color="auto"/>
                    <w:left w:val="none" w:sz="0" w:space="0" w:color="auto"/>
                    <w:bottom w:val="none" w:sz="0" w:space="0" w:color="auto"/>
                    <w:right w:val="none" w:sz="0" w:space="0" w:color="auto"/>
                  </w:divBdr>
                  <w:divsChild>
                    <w:div w:id="1899507711">
                      <w:marLeft w:val="0"/>
                      <w:marRight w:val="0"/>
                      <w:marTop w:val="0"/>
                      <w:marBottom w:val="0"/>
                      <w:divBdr>
                        <w:top w:val="none" w:sz="0" w:space="0" w:color="auto"/>
                        <w:left w:val="none" w:sz="0" w:space="0" w:color="auto"/>
                        <w:bottom w:val="none" w:sz="0" w:space="0" w:color="auto"/>
                        <w:right w:val="none" w:sz="0" w:space="0" w:color="auto"/>
                      </w:divBdr>
                    </w:div>
                  </w:divsChild>
                </w:div>
                <w:div w:id="741172201">
                  <w:marLeft w:val="180"/>
                  <w:marRight w:val="180"/>
                  <w:marTop w:val="0"/>
                  <w:marBottom w:val="360"/>
                  <w:divBdr>
                    <w:top w:val="none" w:sz="0" w:space="0" w:color="auto"/>
                    <w:left w:val="none" w:sz="0" w:space="0" w:color="auto"/>
                    <w:bottom w:val="none" w:sz="0" w:space="0" w:color="auto"/>
                    <w:right w:val="none" w:sz="0" w:space="0" w:color="auto"/>
                  </w:divBdr>
                  <w:divsChild>
                    <w:div w:id="32118850">
                      <w:marLeft w:val="0"/>
                      <w:marRight w:val="0"/>
                      <w:marTop w:val="0"/>
                      <w:marBottom w:val="0"/>
                      <w:divBdr>
                        <w:top w:val="none" w:sz="0" w:space="0" w:color="auto"/>
                        <w:left w:val="none" w:sz="0" w:space="0" w:color="auto"/>
                        <w:bottom w:val="none" w:sz="0" w:space="0" w:color="auto"/>
                        <w:right w:val="none" w:sz="0" w:space="0" w:color="auto"/>
                      </w:divBdr>
                    </w:div>
                  </w:divsChild>
                </w:div>
                <w:div w:id="35280514">
                  <w:marLeft w:val="180"/>
                  <w:marRight w:val="180"/>
                  <w:marTop w:val="0"/>
                  <w:marBottom w:val="360"/>
                  <w:divBdr>
                    <w:top w:val="none" w:sz="0" w:space="0" w:color="auto"/>
                    <w:left w:val="none" w:sz="0" w:space="0" w:color="auto"/>
                    <w:bottom w:val="none" w:sz="0" w:space="0" w:color="auto"/>
                    <w:right w:val="none" w:sz="0" w:space="0" w:color="auto"/>
                  </w:divBdr>
                  <w:divsChild>
                    <w:div w:id="18438000">
                      <w:marLeft w:val="0"/>
                      <w:marRight w:val="0"/>
                      <w:marTop w:val="0"/>
                      <w:marBottom w:val="0"/>
                      <w:divBdr>
                        <w:top w:val="none" w:sz="0" w:space="0" w:color="auto"/>
                        <w:left w:val="none" w:sz="0" w:space="0" w:color="auto"/>
                        <w:bottom w:val="none" w:sz="0" w:space="0" w:color="auto"/>
                        <w:right w:val="none" w:sz="0" w:space="0" w:color="auto"/>
                      </w:divBdr>
                    </w:div>
                  </w:divsChild>
                </w:div>
                <w:div w:id="893854172">
                  <w:marLeft w:val="180"/>
                  <w:marRight w:val="180"/>
                  <w:marTop w:val="0"/>
                  <w:marBottom w:val="360"/>
                  <w:divBdr>
                    <w:top w:val="none" w:sz="0" w:space="0" w:color="auto"/>
                    <w:left w:val="none" w:sz="0" w:space="0" w:color="auto"/>
                    <w:bottom w:val="none" w:sz="0" w:space="0" w:color="auto"/>
                    <w:right w:val="none" w:sz="0" w:space="0" w:color="auto"/>
                  </w:divBdr>
                  <w:divsChild>
                    <w:div w:id="15364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450434">
      <w:bodyDiv w:val="1"/>
      <w:marLeft w:val="0"/>
      <w:marRight w:val="0"/>
      <w:marTop w:val="0"/>
      <w:marBottom w:val="0"/>
      <w:divBdr>
        <w:top w:val="none" w:sz="0" w:space="0" w:color="auto"/>
        <w:left w:val="none" w:sz="0" w:space="0" w:color="auto"/>
        <w:bottom w:val="none" w:sz="0" w:space="0" w:color="auto"/>
        <w:right w:val="none" w:sz="0" w:space="0" w:color="auto"/>
      </w:divBdr>
      <w:divsChild>
        <w:div w:id="2053192596">
          <w:marLeft w:val="-180"/>
          <w:marRight w:val="-180"/>
          <w:marTop w:val="0"/>
          <w:marBottom w:val="0"/>
          <w:divBdr>
            <w:top w:val="none" w:sz="0" w:space="0" w:color="auto"/>
            <w:left w:val="none" w:sz="0" w:space="0" w:color="auto"/>
            <w:bottom w:val="none" w:sz="0" w:space="0" w:color="auto"/>
            <w:right w:val="none" w:sz="0" w:space="0" w:color="auto"/>
          </w:divBdr>
          <w:divsChild>
            <w:div w:id="689792827">
              <w:marLeft w:val="180"/>
              <w:marRight w:val="180"/>
              <w:marTop w:val="0"/>
              <w:marBottom w:val="0"/>
              <w:divBdr>
                <w:top w:val="none" w:sz="0" w:space="0" w:color="auto"/>
                <w:left w:val="none" w:sz="0" w:space="0" w:color="auto"/>
                <w:bottom w:val="none" w:sz="0" w:space="0" w:color="auto"/>
                <w:right w:val="none" w:sz="0" w:space="0" w:color="auto"/>
              </w:divBdr>
            </w:div>
          </w:divsChild>
        </w:div>
        <w:div w:id="1638411808">
          <w:marLeft w:val="0"/>
          <w:marRight w:val="0"/>
          <w:marTop w:val="0"/>
          <w:marBottom w:val="0"/>
          <w:divBdr>
            <w:top w:val="none" w:sz="0" w:space="0" w:color="auto"/>
            <w:left w:val="none" w:sz="0" w:space="0" w:color="auto"/>
            <w:bottom w:val="none" w:sz="0" w:space="0" w:color="auto"/>
            <w:right w:val="none" w:sz="0" w:space="0" w:color="auto"/>
          </w:divBdr>
          <w:divsChild>
            <w:div w:id="431508748">
              <w:marLeft w:val="-180"/>
              <w:marRight w:val="-180"/>
              <w:marTop w:val="0"/>
              <w:marBottom w:val="0"/>
              <w:divBdr>
                <w:top w:val="none" w:sz="0" w:space="0" w:color="auto"/>
                <w:left w:val="none" w:sz="0" w:space="0" w:color="auto"/>
                <w:bottom w:val="none" w:sz="0" w:space="0" w:color="auto"/>
                <w:right w:val="none" w:sz="0" w:space="0" w:color="auto"/>
              </w:divBdr>
              <w:divsChild>
                <w:div w:id="1332172474">
                  <w:marLeft w:val="180"/>
                  <w:marRight w:val="180"/>
                  <w:marTop w:val="0"/>
                  <w:marBottom w:val="360"/>
                  <w:divBdr>
                    <w:top w:val="none" w:sz="0" w:space="0" w:color="auto"/>
                    <w:left w:val="none" w:sz="0" w:space="0" w:color="auto"/>
                    <w:bottom w:val="none" w:sz="0" w:space="0" w:color="auto"/>
                    <w:right w:val="none" w:sz="0" w:space="0" w:color="auto"/>
                  </w:divBdr>
                  <w:divsChild>
                    <w:div w:id="1977643431">
                      <w:marLeft w:val="0"/>
                      <w:marRight w:val="0"/>
                      <w:marTop w:val="0"/>
                      <w:marBottom w:val="0"/>
                      <w:divBdr>
                        <w:top w:val="none" w:sz="0" w:space="0" w:color="auto"/>
                        <w:left w:val="none" w:sz="0" w:space="0" w:color="auto"/>
                        <w:bottom w:val="none" w:sz="0" w:space="0" w:color="auto"/>
                        <w:right w:val="none" w:sz="0" w:space="0" w:color="auto"/>
                      </w:divBdr>
                      <w:divsChild>
                        <w:div w:id="105430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09581">
                  <w:marLeft w:val="180"/>
                  <w:marRight w:val="180"/>
                  <w:marTop w:val="0"/>
                  <w:marBottom w:val="360"/>
                  <w:divBdr>
                    <w:top w:val="none" w:sz="0" w:space="0" w:color="auto"/>
                    <w:left w:val="none" w:sz="0" w:space="0" w:color="auto"/>
                    <w:bottom w:val="none" w:sz="0" w:space="0" w:color="auto"/>
                    <w:right w:val="none" w:sz="0" w:space="0" w:color="auto"/>
                  </w:divBdr>
                  <w:divsChild>
                    <w:div w:id="1158351945">
                      <w:marLeft w:val="0"/>
                      <w:marRight w:val="0"/>
                      <w:marTop w:val="0"/>
                      <w:marBottom w:val="0"/>
                      <w:divBdr>
                        <w:top w:val="none" w:sz="0" w:space="0" w:color="auto"/>
                        <w:left w:val="none" w:sz="0" w:space="0" w:color="auto"/>
                        <w:bottom w:val="none" w:sz="0" w:space="0" w:color="auto"/>
                        <w:right w:val="none" w:sz="0" w:space="0" w:color="auto"/>
                      </w:divBdr>
                    </w:div>
                  </w:divsChild>
                </w:div>
                <w:div w:id="90857217">
                  <w:marLeft w:val="180"/>
                  <w:marRight w:val="180"/>
                  <w:marTop w:val="0"/>
                  <w:marBottom w:val="360"/>
                  <w:divBdr>
                    <w:top w:val="none" w:sz="0" w:space="0" w:color="auto"/>
                    <w:left w:val="none" w:sz="0" w:space="0" w:color="auto"/>
                    <w:bottom w:val="none" w:sz="0" w:space="0" w:color="auto"/>
                    <w:right w:val="none" w:sz="0" w:space="0" w:color="auto"/>
                  </w:divBdr>
                  <w:divsChild>
                    <w:div w:id="1619141171">
                      <w:marLeft w:val="0"/>
                      <w:marRight w:val="0"/>
                      <w:marTop w:val="0"/>
                      <w:marBottom w:val="0"/>
                      <w:divBdr>
                        <w:top w:val="none" w:sz="0" w:space="0" w:color="auto"/>
                        <w:left w:val="none" w:sz="0" w:space="0" w:color="auto"/>
                        <w:bottom w:val="none" w:sz="0" w:space="0" w:color="auto"/>
                        <w:right w:val="none" w:sz="0" w:space="0" w:color="auto"/>
                      </w:divBdr>
                    </w:div>
                  </w:divsChild>
                </w:div>
                <w:div w:id="1780760116">
                  <w:marLeft w:val="180"/>
                  <w:marRight w:val="180"/>
                  <w:marTop w:val="0"/>
                  <w:marBottom w:val="360"/>
                  <w:divBdr>
                    <w:top w:val="none" w:sz="0" w:space="0" w:color="auto"/>
                    <w:left w:val="none" w:sz="0" w:space="0" w:color="auto"/>
                    <w:bottom w:val="none" w:sz="0" w:space="0" w:color="auto"/>
                    <w:right w:val="none" w:sz="0" w:space="0" w:color="auto"/>
                  </w:divBdr>
                  <w:divsChild>
                    <w:div w:id="1203010855">
                      <w:marLeft w:val="0"/>
                      <w:marRight w:val="0"/>
                      <w:marTop w:val="0"/>
                      <w:marBottom w:val="0"/>
                      <w:divBdr>
                        <w:top w:val="none" w:sz="0" w:space="0" w:color="auto"/>
                        <w:left w:val="none" w:sz="0" w:space="0" w:color="auto"/>
                        <w:bottom w:val="none" w:sz="0" w:space="0" w:color="auto"/>
                        <w:right w:val="none" w:sz="0" w:space="0" w:color="auto"/>
                      </w:divBdr>
                    </w:div>
                  </w:divsChild>
                </w:div>
                <w:div w:id="273563817">
                  <w:marLeft w:val="180"/>
                  <w:marRight w:val="180"/>
                  <w:marTop w:val="0"/>
                  <w:marBottom w:val="360"/>
                  <w:divBdr>
                    <w:top w:val="none" w:sz="0" w:space="0" w:color="auto"/>
                    <w:left w:val="none" w:sz="0" w:space="0" w:color="auto"/>
                    <w:bottom w:val="none" w:sz="0" w:space="0" w:color="auto"/>
                    <w:right w:val="none" w:sz="0" w:space="0" w:color="auto"/>
                  </w:divBdr>
                  <w:divsChild>
                    <w:div w:id="1546020985">
                      <w:marLeft w:val="0"/>
                      <w:marRight w:val="0"/>
                      <w:marTop w:val="0"/>
                      <w:marBottom w:val="0"/>
                      <w:divBdr>
                        <w:top w:val="none" w:sz="0" w:space="0" w:color="auto"/>
                        <w:left w:val="none" w:sz="0" w:space="0" w:color="auto"/>
                        <w:bottom w:val="none" w:sz="0" w:space="0" w:color="auto"/>
                        <w:right w:val="none" w:sz="0" w:space="0" w:color="auto"/>
                      </w:divBdr>
                    </w:div>
                  </w:divsChild>
                </w:div>
                <w:div w:id="1066533011">
                  <w:marLeft w:val="180"/>
                  <w:marRight w:val="180"/>
                  <w:marTop w:val="0"/>
                  <w:marBottom w:val="360"/>
                  <w:divBdr>
                    <w:top w:val="none" w:sz="0" w:space="0" w:color="auto"/>
                    <w:left w:val="none" w:sz="0" w:space="0" w:color="auto"/>
                    <w:bottom w:val="none" w:sz="0" w:space="0" w:color="auto"/>
                    <w:right w:val="none" w:sz="0" w:space="0" w:color="auto"/>
                  </w:divBdr>
                  <w:divsChild>
                    <w:div w:id="607010562">
                      <w:marLeft w:val="0"/>
                      <w:marRight w:val="0"/>
                      <w:marTop w:val="0"/>
                      <w:marBottom w:val="0"/>
                      <w:divBdr>
                        <w:top w:val="none" w:sz="0" w:space="0" w:color="auto"/>
                        <w:left w:val="none" w:sz="0" w:space="0" w:color="auto"/>
                        <w:bottom w:val="none" w:sz="0" w:space="0" w:color="auto"/>
                        <w:right w:val="none" w:sz="0" w:space="0" w:color="auto"/>
                      </w:divBdr>
                    </w:div>
                  </w:divsChild>
                </w:div>
                <w:div w:id="671565099">
                  <w:marLeft w:val="180"/>
                  <w:marRight w:val="180"/>
                  <w:marTop w:val="0"/>
                  <w:marBottom w:val="360"/>
                  <w:divBdr>
                    <w:top w:val="none" w:sz="0" w:space="0" w:color="auto"/>
                    <w:left w:val="none" w:sz="0" w:space="0" w:color="auto"/>
                    <w:bottom w:val="none" w:sz="0" w:space="0" w:color="auto"/>
                    <w:right w:val="none" w:sz="0" w:space="0" w:color="auto"/>
                  </w:divBdr>
                  <w:divsChild>
                    <w:div w:id="489175639">
                      <w:marLeft w:val="0"/>
                      <w:marRight w:val="0"/>
                      <w:marTop w:val="0"/>
                      <w:marBottom w:val="0"/>
                      <w:divBdr>
                        <w:top w:val="none" w:sz="0" w:space="0" w:color="auto"/>
                        <w:left w:val="none" w:sz="0" w:space="0" w:color="auto"/>
                        <w:bottom w:val="none" w:sz="0" w:space="0" w:color="auto"/>
                        <w:right w:val="none" w:sz="0" w:space="0" w:color="auto"/>
                      </w:divBdr>
                    </w:div>
                  </w:divsChild>
                </w:div>
                <w:div w:id="241720307">
                  <w:marLeft w:val="180"/>
                  <w:marRight w:val="180"/>
                  <w:marTop w:val="0"/>
                  <w:marBottom w:val="360"/>
                  <w:divBdr>
                    <w:top w:val="none" w:sz="0" w:space="0" w:color="auto"/>
                    <w:left w:val="none" w:sz="0" w:space="0" w:color="auto"/>
                    <w:bottom w:val="none" w:sz="0" w:space="0" w:color="auto"/>
                    <w:right w:val="none" w:sz="0" w:space="0" w:color="auto"/>
                  </w:divBdr>
                  <w:divsChild>
                    <w:div w:id="6149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stoirecanada.ca/consulter/politique-et-droit/territoire-algonquin"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aul6.ca/historique-n" TargetMode="External"/><Relationship Id="rId17" Type="http://schemas.openxmlformats.org/officeDocument/2006/relationships/hyperlink" Target="https://www.ncronline.org/news/earthbeat/vatican-astronomer-praises-beauty-and-potential-webb-space-photo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static1.squarespace.com/static/525bf175e4b00f431dc971c0/t/525ca7f6e4b048ac9edb6cb0/1381804022438/Geology+Of+The+Ottawa+Area.pdf"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aul6.ca/historique-sg" TargetMode="External"/><Relationship Id="rId14" Type="http://schemas.openxmlformats.org/officeDocument/2006/relationships/hyperlink" Target="https://files.ontario.ca/ecosystems-ontario-part2-03262019.pdf"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5EB33-0A3E-4314-936A-99C2AFAD2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4244</TotalTime>
  <Pages>1</Pages>
  <Words>4268</Words>
  <Characters>23477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c:creator>
  <cp:keywords/>
  <dc:description/>
  <cp:lastModifiedBy>Philippe</cp:lastModifiedBy>
  <cp:revision>74</cp:revision>
  <dcterms:created xsi:type="dcterms:W3CDTF">2022-06-06T18:44:00Z</dcterms:created>
  <dcterms:modified xsi:type="dcterms:W3CDTF">2022-08-15T13:50:00Z</dcterms:modified>
</cp:coreProperties>
</file>